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D5E9374"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1676C3">
        <w:rPr>
          <w:rFonts w:cs="Arial"/>
          <w:color w:val="000000"/>
          <w:sz w:val="24"/>
          <w:szCs w:val="24"/>
        </w:rPr>
        <w:t>2344</w:t>
      </w:r>
      <w:bookmarkStart w:id="0" w:name="_GoBack"/>
      <w:bookmarkEnd w:id="0"/>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A5EE92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676C3">
        <w:rPr>
          <w:rFonts w:ascii="Arial" w:hAnsi="Arial"/>
          <w:sz w:val="24"/>
          <w:lang w:val="en-US"/>
        </w:rPr>
        <w:t>7.12.1.1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B7276F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33C18">
        <w:rPr>
          <w:rFonts w:ascii="Arial" w:hAnsi="Arial"/>
          <w:sz w:val="24"/>
          <w:lang w:val="en-US"/>
        </w:rPr>
        <w:t>On conditional HO in LTE FeMob</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4DA01D83" w:rsidR="00804DAC" w:rsidRDefault="00034E63" w:rsidP="00804DAC">
      <w:pPr>
        <w:rPr>
          <w:lang w:val="en-US"/>
        </w:rPr>
      </w:pPr>
      <w:r>
        <w:rPr>
          <w:lang w:val="en-US"/>
        </w:rPr>
        <w:t xml:space="preserve">In the RAN4#92 meeting, a Way Forward on LTE FeMob was agreed [1] and the following was captured </w:t>
      </w:r>
      <w:proofErr w:type="gramStart"/>
      <w:r w:rsidR="001065E4">
        <w:rPr>
          <w:lang w:val="en-US"/>
        </w:rPr>
        <w:t>in regard to</w:t>
      </w:r>
      <w:proofErr w:type="gramEnd"/>
      <w:r>
        <w:rPr>
          <w:lang w:val="en-US"/>
        </w:rPr>
        <w:t xml:space="preserve"> Conditional HO (CHO):</w:t>
      </w:r>
    </w:p>
    <w:p w14:paraId="40675C89" w14:textId="293055CB" w:rsidR="00034E63" w:rsidRDefault="00BA205A" w:rsidP="00804DAC">
      <w:pPr>
        <w:rPr>
          <w:lang w:val="en-US"/>
        </w:rPr>
      </w:pPr>
      <w:r w:rsidRPr="0074147F">
        <w:rPr>
          <w:noProof/>
          <w:lang w:val="en-US" w:eastAsia="zh-CN"/>
        </w:rPr>
        <mc:AlternateContent>
          <mc:Choice Requires="wps">
            <w:drawing>
              <wp:inline distT="0" distB="0" distL="0" distR="0" wp14:anchorId="68F3F40C" wp14:editId="0D4CA52E">
                <wp:extent cx="6078220" cy="3603009"/>
                <wp:effectExtent l="0" t="0" r="17780" b="1651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603009"/>
                        </a:xfrm>
                        <a:prstGeom prst="rect">
                          <a:avLst/>
                        </a:prstGeom>
                        <a:solidFill>
                          <a:srgbClr val="FFFFFF"/>
                        </a:solidFill>
                        <a:ln w="9525">
                          <a:solidFill>
                            <a:srgbClr val="000000"/>
                          </a:solidFill>
                          <a:miter lim="800000"/>
                          <a:headEnd/>
                          <a:tailEnd/>
                        </a:ln>
                      </wps:spPr>
                      <wps:txbx>
                        <w:txbxContent>
                          <w:p w14:paraId="26D3BA4D" w14:textId="77777777" w:rsidR="00BA205A" w:rsidRPr="00BA205A" w:rsidRDefault="00BA205A" w:rsidP="00BA205A">
                            <w:pPr>
                              <w:numPr>
                                <w:ilvl w:val="0"/>
                                <w:numId w:val="37"/>
                              </w:numPr>
                              <w:tabs>
                                <w:tab w:val="num" w:pos="720"/>
                              </w:tabs>
                              <w:rPr>
                                <w:rFonts w:eastAsia="Batang"/>
                                <w:b/>
                                <w:lang w:val="en-US" w:eastAsia="zh-CN"/>
                              </w:rPr>
                            </w:pPr>
                            <w:r w:rsidRPr="00BA205A">
                              <w:rPr>
                                <w:rFonts w:eastAsia="Batang"/>
                                <w:b/>
                                <w:u w:val="single"/>
                                <w:lang w:val="en-US" w:eastAsia="zh-CN"/>
                              </w:rPr>
                              <w:t>Interpretation of “handover condition is met”</w:t>
                            </w:r>
                          </w:p>
                          <w:p w14:paraId="239EF511" w14:textId="66665C1E" w:rsidR="00BA205A" w:rsidRPr="00BA205A" w:rsidRDefault="00BA205A" w:rsidP="00BA205A">
                            <w:pPr>
                              <w:numPr>
                                <w:ilvl w:val="1"/>
                                <w:numId w:val="37"/>
                              </w:numPr>
                              <w:tabs>
                                <w:tab w:val="num" w:pos="1440"/>
                              </w:tabs>
                              <w:rPr>
                                <w:rFonts w:eastAsia="Batang"/>
                                <w:b/>
                                <w:lang w:val="en-US" w:eastAsia="zh-CN"/>
                              </w:rPr>
                            </w:pPr>
                            <w:r w:rsidRPr="00BA205A">
                              <w:rPr>
                                <w:rFonts w:eastAsia="Batang"/>
                                <w:b/>
                                <w:lang w:val="en-US" w:eastAsia="zh-CN"/>
                              </w:rPr>
                              <w:t>Companies should analyse solution for decision in RAN4#92bis considering among other</w:t>
                            </w:r>
                            <w:r>
                              <w:rPr>
                                <w:rFonts w:eastAsia="Batang"/>
                                <w:b/>
                                <w:lang w:val="en-US" w:eastAsia="zh-CN"/>
                              </w:rPr>
                              <w:t>s</w:t>
                            </w:r>
                            <w:r w:rsidRPr="00BA205A">
                              <w:rPr>
                                <w:rFonts w:eastAsia="Batang"/>
                                <w:b/>
                                <w:lang w:val="en-US" w:eastAsia="zh-CN"/>
                              </w:rPr>
                              <w:t>:</w:t>
                            </w:r>
                          </w:p>
                          <w:p w14:paraId="242C3F88" w14:textId="77777777" w:rsidR="00BA205A" w:rsidRPr="00BA205A" w:rsidRDefault="00BA205A" w:rsidP="00BA205A">
                            <w:pPr>
                              <w:numPr>
                                <w:ilvl w:val="2"/>
                                <w:numId w:val="37"/>
                              </w:numPr>
                              <w:tabs>
                                <w:tab w:val="num" w:pos="2160"/>
                              </w:tabs>
                              <w:rPr>
                                <w:rFonts w:eastAsia="Batang"/>
                                <w:b/>
                                <w:lang w:val="en-US" w:eastAsia="zh-CN"/>
                              </w:rPr>
                            </w:pPr>
                            <w:r w:rsidRPr="00BA205A">
                              <w:rPr>
                                <w:rFonts w:eastAsia="Batang"/>
                                <w:b/>
                                <w:lang w:val="en-US" w:eastAsia="zh-CN"/>
                              </w:rPr>
                              <w:t>CHO RRC configuration</w:t>
                            </w:r>
                          </w:p>
                          <w:p w14:paraId="508DFA47" w14:textId="77777777" w:rsidR="00BA205A" w:rsidRPr="00BA205A" w:rsidRDefault="00BA205A" w:rsidP="00BA205A">
                            <w:pPr>
                              <w:numPr>
                                <w:ilvl w:val="2"/>
                                <w:numId w:val="37"/>
                              </w:numPr>
                              <w:tabs>
                                <w:tab w:val="num" w:pos="2160"/>
                              </w:tabs>
                              <w:rPr>
                                <w:rFonts w:eastAsia="Batang"/>
                                <w:b/>
                                <w:lang w:val="en-US" w:eastAsia="zh-CN"/>
                              </w:rPr>
                            </w:pPr>
                            <w:r w:rsidRPr="00BA205A">
                              <w:rPr>
                                <w:rFonts w:eastAsia="Batang"/>
                                <w:b/>
                                <w:lang w:val="en-US" w:eastAsia="zh-CN"/>
                              </w:rPr>
                              <w:t>CHO condition fulfilled (before UE realizes)</w:t>
                            </w:r>
                          </w:p>
                          <w:p w14:paraId="71C766A2" w14:textId="77777777" w:rsidR="00BA205A" w:rsidRPr="00BA205A" w:rsidRDefault="00BA205A" w:rsidP="00BA205A">
                            <w:pPr>
                              <w:numPr>
                                <w:ilvl w:val="2"/>
                                <w:numId w:val="37"/>
                              </w:numPr>
                              <w:tabs>
                                <w:tab w:val="num" w:pos="2160"/>
                              </w:tabs>
                              <w:rPr>
                                <w:rFonts w:eastAsia="Batang"/>
                                <w:b/>
                                <w:lang w:val="en-US" w:eastAsia="zh-CN"/>
                              </w:rPr>
                            </w:pPr>
                            <w:r w:rsidRPr="00BA205A">
                              <w:rPr>
                                <w:rFonts w:eastAsia="Batang"/>
                                <w:b/>
                                <w:lang w:val="en-US" w:eastAsia="zh-CN"/>
                              </w:rPr>
                              <w:t>UE realizes CHO condition is fulfilled</w:t>
                            </w:r>
                          </w:p>
                          <w:p w14:paraId="09B943D3" w14:textId="77777777" w:rsidR="00BA205A" w:rsidRPr="00BA205A" w:rsidRDefault="00BA205A" w:rsidP="00BA205A">
                            <w:pPr>
                              <w:numPr>
                                <w:ilvl w:val="2"/>
                                <w:numId w:val="37"/>
                              </w:numPr>
                              <w:tabs>
                                <w:tab w:val="num" w:pos="2160"/>
                              </w:tabs>
                              <w:rPr>
                                <w:rFonts w:eastAsia="Batang"/>
                                <w:b/>
                                <w:lang w:val="en-US" w:eastAsia="zh-CN"/>
                              </w:rPr>
                            </w:pPr>
                            <w:r w:rsidRPr="00BA205A">
                              <w:rPr>
                                <w:rFonts w:eastAsia="Batang"/>
                                <w:b/>
                                <w:lang w:val="en-US" w:eastAsia="zh-CN"/>
                              </w:rPr>
                              <w:t>Etc.</w:t>
                            </w:r>
                          </w:p>
                          <w:p w14:paraId="647A5BBE" w14:textId="77777777" w:rsidR="00BA205A" w:rsidRPr="00BA205A" w:rsidRDefault="00BA205A" w:rsidP="00BA205A">
                            <w:pPr>
                              <w:numPr>
                                <w:ilvl w:val="0"/>
                                <w:numId w:val="37"/>
                              </w:numPr>
                              <w:rPr>
                                <w:rFonts w:eastAsia="Batang"/>
                                <w:b/>
                                <w:lang w:val="en-US" w:eastAsia="zh-CN"/>
                              </w:rPr>
                            </w:pPr>
                            <w:r w:rsidRPr="00BA205A">
                              <w:rPr>
                                <w:rFonts w:eastAsia="Batang"/>
                                <w:b/>
                                <w:u w:val="single"/>
                                <w:lang w:val="en-US" w:eastAsia="zh-CN"/>
                              </w:rPr>
                              <w:t>CHO delay requirement:</w:t>
                            </w:r>
                          </w:p>
                          <w:p w14:paraId="451E83CE" w14:textId="77777777" w:rsidR="00BA205A" w:rsidRPr="00BA205A" w:rsidRDefault="00BA205A" w:rsidP="00BA205A">
                            <w:pPr>
                              <w:numPr>
                                <w:ilvl w:val="1"/>
                                <w:numId w:val="37"/>
                              </w:numPr>
                              <w:rPr>
                                <w:rFonts w:eastAsia="Batang"/>
                                <w:b/>
                                <w:lang w:val="en-US" w:eastAsia="zh-CN"/>
                              </w:rPr>
                            </w:pPr>
                            <w:r w:rsidRPr="00BA205A">
                              <w:rPr>
                                <w:rFonts w:eastAsia="Batang"/>
                                <w:b/>
                                <w:lang w:eastAsia="zh-CN"/>
                              </w:rPr>
                              <w:t>The definition of when the CHO delay starts is FFS</w:t>
                            </w:r>
                          </w:p>
                          <w:p w14:paraId="3EB3525F" w14:textId="77777777" w:rsidR="00BA205A" w:rsidRPr="00BA205A" w:rsidRDefault="00BA205A" w:rsidP="00BA205A">
                            <w:pPr>
                              <w:numPr>
                                <w:ilvl w:val="1"/>
                                <w:numId w:val="37"/>
                              </w:numPr>
                              <w:rPr>
                                <w:rFonts w:eastAsia="Batang"/>
                                <w:b/>
                                <w:lang w:val="en-US" w:eastAsia="zh-CN"/>
                              </w:rPr>
                            </w:pPr>
                            <w:r w:rsidRPr="00BA205A">
                              <w:rPr>
                                <w:rFonts w:eastAsia="Batang"/>
                                <w:b/>
                                <w:lang w:eastAsia="zh-CN"/>
                              </w:rPr>
                              <w:t>Exact delay equation is FFS</w:t>
                            </w:r>
                          </w:p>
                          <w:p w14:paraId="14ED2341" w14:textId="77777777" w:rsidR="00BA205A" w:rsidRDefault="00BA205A" w:rsidP="00BA205A">
                            <w:pPr>
                              <w:numPr>
                                <w:ilvl w:val="1"/>
                                <w:numId w:val="37"/>
                              </w:numPr>
                              <w:rPr>
                                <w:rFonts w:eastAsia="Batang"/>
                                <w:b/>
                                <w:lang w:val="en-US" w:eastAsia="zh-CN"/>
                              </w:rPr>
                            </w:pPr>
                            <w:r w:rsidRPr="00BA205A">
                              <w:rPr>
                                <w:rFonts w:eastAsia="Batang"/>
                                <w:b/>
                                <w:lang w:eastAsia="zh-CN"/>
                              </w:rPr>
                              <w:t xml:space="preserve">UE RRC processing time is broken into two segments: </w:t>
                            </w:r>
                          </w:p>
                          <w:p w14:paraId="476AB8C5" w14:textId="31513F10" w:rsidR="00BA205A" w:rsidRPr="00BA205A" w:rsidRDefault="00BA205A" w:rsidP="00BA205A">
                            <w:pPr>
                              <w:numPr>
                                <w:ilvl w:val="2"/>
                                <w:numId w:val="37"/>
                              </w:numPr>
                              <w:rPr>
                                <w:rFonts w:eastAsia="Batang"/>
                                <w:b/>
                                <w:lang w:val="en-US" w:eastAsia="zh-CN"/>
                              </w:rPr>
                            </w:pPr>
                            <w:r w:rsidRPr="00BA205A">
                              <w:rPr>
                                <w:rFonts w:eastAsia="Batang"/>
                                <w:b/>
                                <w:lang w:eastAsia="zh-CN"/>
                              </w:rPr>
                              <w:t>First segment is immediately after RRC HO command reception</w:t>
                            </w:r>
                          </w:p>
                          <w:p w14:paraId="643F3947" w14:textId="77777777" w:rsidR="00BA205A" w:rsidRPr="00BA205A" w:rsidRDefault="00BA205A" w:rsidP="00BA205A">
                            <w:pPr>
                              <w:numPr>
                                <w:ilvl w:val="2"/>
                                <w:numId w:val="37"/>
                              </w:numPr>
                              <w:rPr>
                                <w:rFonts w:eastAsia="Batang"/>
                                <w:b/>
                                <w:lang w:val="en-US" w:eastAsia="zh-CN"/>
                              </w:rPr>
                            </w:pPr>
                            <w:r w:rsidRPr="00BA205A">
                              <w:rPr>
                                <w:rFonts w:eastAsia="Batang"/>
                                <w:b/>
                                <w:lang w:eastAsia="zh-CN"/>
                              </w:rPr>
                              <w:t>Second segment is after UE realizes the condition is met and identity of target cell is determined</w:t>
                            </w:r>
                          </w:p>
                          <w:p w14:paraId="68854AAF" w14:textId="77777777" w:rsidR="00BA205A" w:rsidRPr="00BA205A" w:rsidRDefault="00BA205A" w:rsidP="00BA205A">
                            <w:pPr>
                              <w:numPr>
                                <w:ilvl w:val="1"/>
                                <w:numId w:val="37"/>
                              </w:numPr>
                              <w:rPr>
                                <w:rFonts w:eastAsia="Batang"/>
                                <w:b/>
                                <w:lang w:val="en-US" w:eastAsia="zh-CN"/>
                              </w:rPr>
                            </w:pPr>
                            <w:r w:rsidRPr="00BA205A">
                              <w:rPr>
                                <w:rFonts w:eastAsia="Batang"/>
                                <w:b/>
                                <w:lang w:val="en-US" w:eastAsia="zh-CN"/>
                              </w:rPr>
                              <w:t>Company input concerning each different delay for CHO</w:t>
                            </w:r>
                          </w:p>
                          <w:p w14:paraId="4D1D18DB" w14:textId="77777777" w:rsidR="00BA205A" w:rsidRPr="009C5EB9" w:rsidRDefault="00BA205A" w:rsidP="00BA205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68F3F40C" id="_x0000_t202" coordsize="21600,21600" o:spt="202" path="m,l,21600r21600,l21600,xe">
                <v:stroke joinstyle="miter"/>
                <v:path gradientshapeok="t" o:connecttype="rect"/>
              </v:shapetype>
              <v:shape id="Text Box 1" o:spid="_x0000_s1026" type="#_x0000_t202" style="width:478.6pt;height:28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">
                <v:textbox>
                  <w:txbxContent>
                    <w:p w14:paraId="26D3BA4D" w14:textId="77777777" w:rsidR="00BA205A" w:rsidRPr="00BA205A" w:rsidRDefault="00BA205A" w:rsidP="00BA205A">
                      <w:pPr>
                        <w:numPr>
                          <w:ilvl w:val="0"/>
                          <w:numId w:val="37"/>
                        </w:numPr>
                        <w:tabs>
                          <w:tab w:val="num" w:pos="720"/>
                        </w:tabs>
                        <w:rPr>
                          <w:rFonts w:eastAsia="Batang"/>
                          <w:b/>
                          <w:lang w:val="en-US" w:eastAsia="zh-CN"/>
                        </w:rPr>
                      </w:pPr>
                      <w:r w:rsidRPr="00BA205A">
                        <w:rPr>
                          <w:rFonts w:eastAsia="Batang"/>
                          <w:b/>
                          <w:u w:val="single"/>
                          <w:lang w:val="en-US" w:eastAsia="zh-CN"/>
                        </w:rPr>
                        <w:t>Interpretation of “handover condition is met”</w:t>
                      </w:r>
                    </w:p>
                    <w:p w14:paraId="239EF511" w14:textId="66665C1E" w:rsidR="00BA205A" w:rsidRPr="00BA205A" w:rsidRDefault="00BA205A" w:rsidP="00BA205A">
                      <w:pPr>
                        <w:numPr>
                          <w:ilvl w:val="1"/>
                          <w:numId w:val="37"/>
                        </w:numPr>
                        <w:tabs>
                          <w:tab w:val="num" w:pos="1440"/>
                        </w:tabs>
                        <w:rPr>
                          <w:rFonts w:eastAsia="Batang"/>
                          <w:b/>
                          <w:lang w:val="en-US" w:eastAsia="zh-CN"/>
                        </w:rPr>
                      </w:pPr>
                      <w:r w:rsidRPr="00BA205A">
                        <w:rPr>
                          <w:rFonts w:eastAsia="Batang"/>
                          <w:b/>
                          <w:lang w:val="en-US" w:eastAsia="zh-CN"/>
                        </w:rPr>
                        <w:t>Companies should analyse solution for decision in RAN4#92bis considering among other</w:t>
                      </w:r>
                      <w:r>
                        <w:rPr>
                          <w:rFonts w:eastAsia="Batang"/>
                          <w:b/>
                          <w:lang w:val="en-US" w:eastAsia="zh-CN"/>
                        </w:rPr>
                        <w:t>s</w:t>
                      </w:r>
                      <w:r w:rsidRPr="00BA205A">
                        <w:rPr>
                          <w:rFonts w:eastAsia="Batang"/>
                          <w:b/>
                          <w:lang w:val="en-US" w:eastAsia="zh-CN"/>
                        </w:rPr>
                        <w:t>:</w:t>
                      </w:r>
                    </w:p>
                    <w:p w14:paraId="242C3F88" w14:textId="77777777" w:rsidR="00BA205A" w:rsidRPr="00BA205A" w:rsidRDefault="00BA205A" w:rsidP="00BA205A">
                      <w:pPr>
                        <w:numPr>
                          <w:ilvl w:val="2"/>
                          <w:numId w:val="37"/>
                        </w:numPr>
                        <w:tabs>
                          <w:tab w:val="num" w:pos="2160"/>
                        </w:tabs>
                        <w:rPr>
                          <w:rFonts w:eastAsia="Batang"/>
                          <w:b/>
                          <w:lang w:val="en-US" w:eastAsia="zh-CN"/>
                        </w:rPr>
                      </w:pPr>
                      <w:r w:rsidRPr="00BA205A">
                        <w:rPr>
                          <w:rFonts w:eastAsia="Batang"/>
                          <w:b/>
                          <w:lang w:val="en-US" w:eastAsia="zh-CN"/>
                        </w:rPr>
                        <w:t>CHO RRC configuration</w:t>
                      </w:r>
                    </w:p>
                    <w:p w14:paraId="508DFA47" w14:textId="77777777" w:rsidR="00BA205A" w:rsidRPr="00BA205A" w:rsidRDefault="00BA205A" w:rsidP="00BA205A">
                      <w:pPr>
                        <w:numPr>
                          <w:ilvl w:val="2"/>
                          <w:numId w:val="37"/>
                        </w:numPr>
                        <w:tabs>
                          <w:tab w:val="num" w:pos="2160"/>
                        </w:tabs>
                        <w:rPr>
                          <w:rFonts w:eastAsia="Batang"/>
                          <w:b/>
                          <w:lang w:val="en-US" w:eastAsia="zh-CN"/>
                        </w:rPr>
                      </w:pPr>
                      <w:r w:rsidRPr="00BA205A">
                        <w:rPr>
                          <w:rFonts w:eastAsia="Batang"/>
                          <w:b/>
                          <w:lang w:val="en-US" w:eastAsia="zh-CN"/>
                        </w:rPr>
                        <w:t>CHO condition fulfilled (before UE realizes)</w:t>
                      </w:r>
                    </w:p>
                    <w:p w14:paraId="71C766A2" w14:textId="77777777" w:rsidR="00BA205A" w:rsidRPr="00BA205A" w:rsidRDefault="00BA205A" w:rsidP="00BA205A">
                      <w:pPr>
                        <w:numPr>
                          <w:ilvl w:val="2"/>
                          <w:numId w:val="37"/>
                        </w:numPr>
                        <w:tabs>
                          <w:tab w:val="num" w:pos="2160"/>
                        </w:tabs>
                        <w:rPr>
                          <w:rFonts w:eastAsia="Batang"/>
                          <w:b/>
                          <w:lang w:val="en-US" w:eastAsia="zh-CN"/>
                        </w:rPr>
                      </w:pPr>
                      <w:r w:rsidRPr="00BA205A">
                        <w:rPr>
                          <w:rFonts w:eastAsia="Batang"/>
                          <w:b/>
                          <w:lang w:val="en-US" w:eastAsia="zh-CN"/>
                        </w:rPr>
                        <w:t>UE realizes CHO condition is fulfilled</w:t>
                      </w:r>
                    </w:p>
                    <w:p w14:paraId="09B943D3" w14:textId="77777777" w:rsidR="00BA205A" w:rsidRPr="00BA205A" w:rsidRDefault="00BA205A" w:rsidP="00BA205A">
                      <w:pPr>
                        <w:numPr>
                          <w:ilvl w:val="2"/>
                          <w:numId w:val="37"/>
                        </w:numPr>
                        <w:tabs>
                          <w:tab w:val="num" w:pos="2160"/>
                        </w:tabs>
                        <w:rPr>
                          <w:rFonts w:eastAsia="Batang"/>
                          <w:b/>
                          <w:lang w:val="en-US" w:eastAsia="zh-CN"/>
                        </w:rPr>
                      </w:pPr>
                      <w:r w:rsidRPr="00BA205A">
                        <w:rPr>
                          <w:rFonts w:eastAsia="Batang"/>
                          <w:b/>
                          <w:lang w:val="en-US" w:eastAsia="zh-CN"/>
                        </w:rPr>
                        <w:t>Etc.</w:t>
                      </w:r>
                    </w:p>
                    <w:p w14:paraId="647A5BBE" w14:textId="77777777" w:rsidR="00BA205A" w:rsidRPr="00BA205A" w:rsidRDefault="00BA205A" w:rsidP="00BA205A">
                      <w:pPr>
                        <w:numPr>
                          <w:ilvl w:val="0"/>
                          <w:numId w:val="37"/>
                        </w:numPr>
                        <w:rPr>
                          <w:rFonts w:eastAsia="Batang"/>
                          <w:b/>
                          <w:lang w:val="en-US" w:eastAsia="zh-CN"/>
                        </w:rPr>
                      </w:pPr>
                      <w:r w:rsidRPr="00BA205A">
                        <w:rPr>
                          <w:rFonts w:eastAsia="Batang"/>
                          <w:b/>
                          <w:u w:val="single"/>
                          <w:lang w:val="en-US" w:eastAsia="zh-CN"/>
                        </w:rPr>
                        <w:t>CHO delay requirement:</w:t>
                      </w:r>
                    </w:p>
                    <w:p w14:paraId="451E83CE" w14:textId="77777777" w:rsidR="00BA205A" w:rsidRPr="00BA205A" w:rsidRDefault="00BA205A" w:rsidP="00BA205A">
                      <w:pPr>
                        <w:numPr>
                          <w:ilvl w:val="1"/>
                          <w:numId w:val="37"/>
                        </w:numPr>
                        <w:rPr>
                          <w:rFonts w:eastAsia="Batang"/>
                          <w:b/>
                          <w:lang w:val="en-US" w:eastAsia="zh-CN"/>
                        </w:rPr>
                      </w:pPr>
                      <w:r w:rsidRPr="00BA205A">
                        <w:rPr>
                          <w:rFonts w:eastAsia="Batang"/>
                          <w:b/>
                          <w:lang w:eastAsia="zh-CN"/>
                        </w:rPr>
                        <w:t>The definition of when the CHO delay starts is FFS</w:t>
                      </w:r>
                    </w:p>
                    <w:p w14:paraId="3EB3525F" w14:textId="77777777" w:rsidR="00BA205A" w:rsidRPr="00BA205A" w:rsidRDefault="00BA205A" w:rsidP="00BA205A">
                      <w:pPr>
                        <w:numPr>
                          <w:ilvl w:val="1"/>
                          <w:numId w:val="37"/>
                        </w:numPr>
                        <w:rPr>
                          <w:rFonts w:eastAsia="Batang"/>
                          <w:b/>
                          <w:lang w:val="en-US" w:eastAsia="zh-CN"/>
                        </w:rPr>
                      </w:pPr>
                      <w:r w:rsidRPr="00BA205A">
                        <w:rPr>
                          <w:rFonts w:eastAsia="Batang"/>
                          <w:b/>
                          <w:lang w:eastAsia="zh-CN"/>
                        </w:rPr>
                        <w:t>Exact delay equation is FFS</w:t>
                      </w:r>
                    </w:p>
                    <w:p w14:paraId="14ED2341" w14:textId="77777777" w:rsidR="00BA205A" w:rsidRDefault="00BA205A" w:rsidP="00BA205A">
                      <w:pPr>
                        <w:numPr>
                          <w:ilvl w:val="1"/>
                          <w:numId w:val="37"/>
                        </w:numPr>
                        <w:rPr>
                          <w:rFonts w:eastAsia="Batang"/>
                          <w:b/>
                          <w:lang w:val="en-US" w:eastAsia="zh-CN"/>
                        </w:rPr>
                      </w:pPr>
                      <w:r w:rsidRPr="00BA205A">
                        <w:rPr>
                          <w:rFonts w:eastAsia="Batang"/>
                          <w:b/>
                          <w:lang w:eastAsia="zh-CN"/>
                        </w:rPr>
                        <w:t xml:space="preserve">UE RRC processing time is broken into two segments: </w:t>
                      </w:r>
                    </w:p>
                    <w:p w14:paraId="476AB8C5" w14:textId="31513F10" w:rsidR="00BA205A" w:rsidRPr="00BA205A" w:rsidRDefault="00BA205A" w:rsidP="00BA205A">
                      <w:pPr>
                        <w:numPr>
                          <w:ilvl w:val="2"/>
                          <w:numId w:val="37"/>
                        </w:numPr>
                        <w:rPr>
                          <w:rFonts w:eastAsia="Batang"/>
                          <w:b/>
                          <w:lang w:val="en-US" w:eastAsia="zh-CN"/>
                        </w:rPr>
                      </w:pPr>
                      <w:r w:rsidRPr="00BA205A">
                        <w:rPr>
                          <w:rFonts w:eastAsia="Batang"/>
                          <w:b/>
                          <w:lang w:eastAsia="zh-CN"/>
                        </w:rPr>
                        <w:t>First segment is immediately after RRC HO command reception</w:t>
                      </w:r>
                    </w:p>
                    <w:p w14:paraId="643F3947" w14:textId="77777777" w:rsidR="00BA205A" w:rsidRPr="00BA205A" w:rsidRDefault="00BA205A" w:rsidP="00BA205A">
                      <w:pPr>
                        <w:numPr>
                          <w:ilvl w:val="2"/>
                          <w:numId w:val="37"/>
                        </w:numPr>
                        <w:rPr>
                          <w:rFonts w:eastAsia="Batang"/>
                          <w:b/>
                          <w:lang w:val="en-US" w:eastAsia="zh-CN"/>
                        </w:rPr>
                      </w:pPr>
                      <w:r w:rsidRPr="00BA205A">
                        <w:rPr>
                          <w:rFonts w:eastAsia="Batang"/>
                          <w:b/>
                          <w:lang w:eastAsia="zh-CN"/>
                        </w:rPr>
                        <w:t>Second segment is after UE realizes the condition is met and identity of target cell is determined</w:t>
                      </w:r>
                    </w:p>
                    <w:p w14:paraId="68854AAF" w14:textId="77777777" w:rsidR="00BA205A" w:rsidRPr="00BA205A" w:rsidRDefault="00BA205A" w:rsidP="00BA205A">
                      <w:pPr>
                        <w:numPr>
                          <w:ilvl w:val="1"/>
                          <w:numId w:val="37"/>
                        </w:numPr>
                        <w:rPr>
                          <w:rFonts w:eastAsia="Batang"/>
                          <w:b/>
                          <w:lang w:val="en-US" w:eastAsia="zh-CN"/>
                        </w:rPr>
                      </w:pPr>
                      <w:r w:rsidRPr="00BA205A">
                        <w:rPr>
                          <w:rFonts w:eastAsia="Batang"/>
                          <w:b/>
                          <w:lang w:val="en-US" w:eastAsia="zh-CN"/>
                        </w:rPr>
                        <w:t>Company input concerning each different delay for CHO</w:t>
                      </w:r>
                    </w:p>
                    <w:p w14:paraId="4D1D18DB" w14:textId="77777777" w:rsidR="00BA205A" w:rsidRPr="009C5EB9" w:rsidRDefault="00BA205A" w:rsidP="00BA205A">
                      <w:pPr>
                        <w:rPr>
                          <w:rFonts w:eastAsia="Batang"/>
                          <w:b/>
                          <w:lang w:eastAsia="zh-CN"/>
                        </w:rPr>
                      </w:pPr>
                    </w:p>
                  </w:txbxContent>
                </v:textbox>
                <w10:anchorlock/>
              </v:shape>
            </w:pict>
          </mc:Fallback>
        </mc:AlternateContent>
      </w:r>
    </w:p>
    <w:p w14:paraId="3E5814AD" w14:textId="0D019EC3" w:rsidR="00CE5C1E" w:rsidRPr="00804DAC" w:rsidRDefault="00CE5C1E" w:rsidP="00804DAC">
      <w:pPr>
        <w:rPr>
          <w:lang w:val="en-US"/>
        </w:rPr>
      </w:pPr>
      <w:r>
        <w:rPr>
          <w:lang w:val="en-US"/>
        </w:rPr>
        <w:t>In this paper, we discuss the remaining issues further.</w:t>
      </w:r>
    </w:p>
    <w:p w14:paraId="530805C1" w14:textId="1E268143" w:rsidR="0005179F" w:rsidRDefault="00CE5C1E" w:rsidP="00CE5C1E">
      <w:pPr>
        <w:pStyle w:val="Heading1"/>
        <w:rPr>
          <w:lang w:val="en-US"/>
        </w:rPr>
      </w:pPr>
      <w:r>
        <w:rPr>
          <w:lang w:val="en-US"/>
        </w:rPr>
        <w:t>Discussion</w:t>
      </w:r>
    </w:p>
    <w:p w14:paraId="4639B81D" w14:textId="2790DB95" w:rsidR="00CE5C1E" w:rsidRDefault="00CB3DA7" w:rsidP="00CE5C1E">
      <w:pPr>
        <w:rPr>
          <w:lang w:val="en-US"/>
        </w:rPr>
      </w:pPr>
      <w:r>
        <w:rPr>
          <w:lang w:val="en-US"/>
        </w:rPr>
        <w:t>In the past two meetings, RAN4 discussed what the start point of the CHO delay definition should be. The interpretation of “HO condition is met” has two options:</w:t>
      </w:r>
    </w:p>
    <w:p w14:paraId="3B181F3F" w14:textId="77777777" w:rsidR="00CB3DA7" w:rsidRPr="00CB3DA7" w:rsidRDefault="00CB3DA7" w:rsidP="00CB3DA7">
      <w:pPr>
        <w:pStyle w:val="ListParagraph"/>
        <w:numPr>
          <w:ilvl w:val="0"/>
          <w:numId w:val="39"/>
        </w:numPr>
        <w:rPr>
          <w:rFonts w:eastAsia="Batang"/>
          <w:bCs/>
          <w:sz w:val="20"/>
          <w:szCs w:val="20"/>
          <w:lang w:eastAsia="zh-CN"/>
        </w:rPr>
      </w:pPr>
      <w:r w:rsidRPr="00CB3DA7">
        <w:rPr>
          <w:rFonts w:eastAsia="Batang"/>
          <w:bCs/>
          <w:sz w:val="20"/>
          <w:szCs w:val="20"/>
          <w:lang w:eastAsia="zh-CN"/>
        </w:rPr>
        <w:t>option 1: the time when actual channel condition is satisfied (before UE realizes).</w:t>
      </w:r>
    </w:p>
    <w:p w14:paraId="6C7370D7" w14:textId="2F1B083F" w:rsidR="00CB3DA7" w:rsidRPr="00CB3DA7" w:rsidRDefault="00CB3DA7" w:rsidP="00CB3DA7">
      <w:pPr>
        <w:pStyle w:val="ListParagraph"/>
        <w:numPr>
          <w:ilvl w:val="0"/>
          <w:numId w:val="39"/>
        </w:numPr>
        <w:rPr>
          <w:rFonts w:eastAsia="Batang"/>
          <w:bCs/>
          <w:sz w:val="20"/>
          <w:szCs w:val="20"/>
          <w:lang w:eastAsia="zh-CN"/>
        </w:rPr>
      </w:pPr>
      <w:r w:rsidRPr="00CB3DA7">
        <w:rPr>
          <w:rFonts w:eastAsia="Batang"/>
          <w:bCs/>
          <w:sz w:val="20"/>
          <w:szCs w:val="20"/>
          <w:lang w:eastAsia="zh-CN"/>
        </w:rPr>
        <w:t>option 2: the time when UE realizes the condition is satisfied and HO is executed.</w:t>
      </w:r>
    </w:p>
    <w:p w14:paraId="7B44BC11" w14:textId="77777777" w:rsidR="00CB3DA7" w:rsidRDefault="00CB3DA7" w:rsidP="00CE5C1E">
      <w:pPr>
        <w:rPr>
          <w:lang w:val="en-US"/>
        </w:rPr>
      </w:pPr>
    </w:p>
    <w:p w14:paraId="047486AF" w14:textId="7F9BEF95" w:rsidR="00CB3DA7" w:rsidRDefault="00CB3DA7" w:rsidP="00CE5C1E">
      <w:pPr>
        <w:rPr>
          <w:lang w:val="en-US"/>
        </w:rPr>
      </w:pPr>
      <w:r>
        <w:rPr>
          <w:lang w:val="en-US"/>
        </w:rPr>
        <w:t xml:space="preserve">Option 1 is argued to be more testable [2-3] and option 2 is argued to have less complicated formulation in diverse situations where CHO command is received before condition is met, after condition is met, or while condition is being met (for TTT duration). In [5], we discussed these options </w:t>
      </w:r>
      <w:r w:rsidR="002C1E42">
        <w:rPr>
          <w:lang w:val="en-US"/>
        </w:rPr>
        <w:t xml:space="preserve">and suggested that even option 2 can be testable. In this paper, we further elaborate on testability of two options. </w:t>
      </w:r>
    </w:p>
    <w:p w14:paraId="1D8943F6" w14:textId="77777777" w:rsidR="002F5C78" w:rsidRDefault="002F5C78" w:rsidP="00CE5C1E">
      <w:pPr>
        <w:rPr>
          <w:lang w:val="en-US"/>
        </w:rPr>
      </w:pPr>
      <w:r>
        <w:rPr>
          <w:lang w:val="en-US"/>
        </w:rPr>
        <w:lastRenderedPageBreak/>
        <w:t xml:space="preserve">In RRM performance testing, the time-to-trigger (TTT) has historically been set to zero. Also, it is more reasonable to devise the test for the more typical situation when CHO command is received in advance of the target cell condition improving. The core requirements can capture more corner cases when, for instance, CHO command is received after target cell condition is improved. </w:t>
      </w:r>
    </w:p>
    <w:p w14:paraId="1C431F77" w14:textId="4C187B73" w:rsidR="002A593B" w:rsidRDefault="002A593B" w:rsidP="00CE5C1E">
      <w:pPr>
        <w:rPr>
          <w:lang w:val="en-US"/>
        </w:rPr>
      </w:pPr>
      <w:r>
        <w:rPr>
          <w:lang w:val="en-US"/>
        </w:rPr>
        <w:t xml:space="preserve">Figure 1 illustrates two scenarios for CHO </w:t>
      </w:r>
      <w:r w:rsidR="002F5C78">
        <w:rPr>
          <w:lang w:val="en-US"/>
        </w:rPr>
        <w:t>when the HO RRC command is received in advance of target cell condition improvement with TTT = 0. In the top part of Figure 1, UE performs measurements of target candidate(s) with T</w:t>
      </w:r>
      <w:r w:rsidR="002F5C78" w:rsidRPr="002A593B">
        <w:rPr>
          <w:vertAlign w:val="subscript"/>
          <w:lang w:val="en-US"/>
        </w:rPr>
        <w:t>measure</w:t>
      </w:r>
      <w:r w:rsidR="002F5C78">
        <w:rPr>
          <w:vertAlign w:val="subscript"/>
          <w:lang w:val="en-US"/>
        </w:rPr>
        <w:t xml:space="preserve"> </w:t>
      </w:r>
      <w:r w:rsidR="002F5C78">
        <w:rPr>
          <w:lang w:val="en-US"/>
        </w:rPr>
        <w:t xml:space="preserve">and happens to just miss the time instance when the condition for HO is met (point A). Hence, it starts executing the CHO at point B in the next </w:t>
      </w:r>
      <w:proofErr w:type="gramStart"/>
      <w:r w:rsidR="002F5C78">
        <w:rPr>
          <w:lang w:val="en-US"/>
        </w:rPr>
        <w:t>T</w:t>
      </w:r>
      <w:r w:rsidR="002F5C78" w:rsidRPr="002A593B">
        <w:rPr>
          <w:vertAlign w:val="subscript"/>
          <w:lang w:val="en-US"/>
        </w:rPr>
        <w:t>measure</w:t>
      </w:r>
      <w:r w:rsidR="002F5C78">
        <w:rPr>
          <w:vertAlign w:val="subscript"/>
          <w:lang w:val="en-US"/>
        </w:rPr>
        <w:t xml:space="preserve"> </w:t>
      </w:r>
      <w:r w:rsidR="002F5C78">
        <w:rPr>
          <w:lang w:val="en-US"/>
        </w:rPr>
        <w:t>.</w:t>
      </w:r>
      <w:proofErr w:type="gramEnd"/>
      <w:r w:rsidR="002F5C78">
        <w:rPr>
          <w:lang w:val="en-US"/>
        </w:rPr>
        <w:t xml:space="preserve"> The execution of the CHO requires the processing of the second part of the RRC command, UE processing, and T</w:t>
      </w:r>
      <w:r w:rsidR="002F5C78" w:rsidRPr="002F5C78">
        <w:rPr>
          <w:vertAlign w:val="subscript"/>
          <w:lang w:val="en-US"/>
        </w:rPr>
        <w:t>IU</w:t>
      </w:r>
      <w:r w:rsidR="002F5C78">
        <w:rPr>
          <w:lang w:val="en-US"/>
        </w:rPr>
        <w:t xml:space="preserve"> and the delay end point is the time when UE sends PRACH to target cell (point C). </w:t>
      </w:r>
    </w:p>
    <w:p w14:paraId="6244D327" w14:textId="3C10D47A" w:rsidR="002F5C78" w:rsidRDefault="002F5C78" w:rsidP="00CE5C1E">
      <w:pPr>
        <w:rPr>
          <w:lang w:val="en-US"/>
        </w:rPr>
      </w:pPr>
      <w:r>
        <w:rPr>
          <w:lang w:val="en-US"/>
        </w:rPr>
        <w:t xml:space="preserve">In the bottom part of Figure 1, UE happens to just catch the time instance when the condition for HO is met (point A). Hence, it starts executing the CHO </w:t>
      </w:r>
      <w:r w:rsidR="008A5D19">
        <w:rPr>
          <w:lang w:val="en-US"/>
        </w:rPr>
        <w:t xml:space="preserve">immediately (since TTT=0). Similar delay is required in this case as well and the delay end point is the time when UE sends PRACH (point C). </w:t>
      </w:r>
    </w:p>
    <w:p w14:paraId="4A8539A0" w14:textId="5A89FDF3" w:rsidR="002129DD" w:rsidRDefault="005B3DF6" w:rsidP="00CE5C1E">
      <w:pPr>
        <w:rPr>
          <w:rFonts w:eastAsia="Batang"/>
          <w:bCs/>
          <w:lang w:eastAsia="zh-CN"/>
        </w:rPr>
      </w:pPr>
      <w:r>
        <w:rPr>
          <w:lang w:val="en-US"/>
        </w:rPr>
        <w:t xml:space="preserve">If the start point of delay is chosen to be point A when condition is met (before UE realizes), then the delay requirement will have to accommodate the </w:t>
      </w:r>
      <w:proofErr w:type="gramStart"/>
      <w:r>
        <w:rPr>
          <w:lang w:val="en-US"/>
        </w:rPr>
        <w:t>worst case</w:t>
      </w:r>
      <w:proofErr w:type="gramEnd"/>
      <w:r>
        <w:rPr>
          <w:lang w:val="en-US"/>
        </w:rPr>
        <w:t xml:space="preserve"> scenario and include one T</w:t>
      </w:r>
      <w:r w:rsidRPr="002A593B">
        <w:rPr>
          <w:vertAlign w:val="subscript"/>
          <w:lang w:val="en-US"/>
        </w:rPr>
        <w:t>measure</w:t>
      </w:r>
      <w:r>
        <w:rPr>
          <w:vertAlign w:val="subscript"/>
          <w:lang w:val="en-US"/>
        </w:rPr>
        <w:t xml:space="preserve"> </w:t>
      </w:r>
      <w:r>
        <w:rPr>
          <w:lang w:val="en-US"/>
        </w:rPr>
        <w:t>cycle. Hence the end point of HO can only be specified with an uncertainty equal to approximately one T</w:t>
      </w:r>
      <w:r w:rsidRPr="002A593B">
        <w:rPr>
          <w:vertAlign w:val="subscript"/>
          <w:lang w:val="en-US"/>
        </w:rPr>
        <w:t>measure</w:t>
      </w:r>
      <w:r>
        <w:rPr>
          <w:vertAlign w:val="subscript"/>
          <w:lang w:val="en-US"/>
        </w:rPr>
        <w:t xml:space="preserve"> </w:t>
      </w:r>
      <w:r>
        <w:rPr>
          <w:lang w:val="en-US"/>
        </w:rPr>
        <w:t>cycle, i.e., UE has to send PRACH no later than T</w:t>
      </w:r>
      <w:r w:rsidRPr="005B3DF6">
        <w:rPr>
          <w:vertAlign w:val="subscript"/>
          <w:lang w:val="en-US"/>
        </w:rPr>
        <w:t>measure</w:t>
      </w:r>
      <w:r>
        <w:rPr>
          <w:lang w:val="en-US"/>
        </w:rPr>
        <w:t xml:space="preserve"> + T</w:t>
      </w:r>
      <w:r w:rsidRPr="005B3DF6">
        <w:rPr>
          <w:vertAlign w:val="subscript"/>
          <w:lang w:val="en-US"/>
        </w:rPr>
        <w:t>RRC</w:t>
      </w:r>
      <w:r>
        <w:rPr>
          <w:vertAlign w:val="subscript"/>
          <w:lang w:val="en-US"/>
        </w:rPr>
        <w:t>,</w:t>
      </w:r>
      <w:r w:rsidRPr="005B3DF6">
        <w:rPr>
          <w:vertAlign w:val="subscript"/>
          <w:lang w:val="en-US"/>
        </w:rPr>
        <w:t>2</w:t>
      </w:r>
      <w:r>
        <w:rPr>
          <w:lang w:val="en-US"/>
        </w:rPr>
        <w:t xml:space="preserve"> + T</w:t>
      </w:r>
      <w:r w:rsidRPr="005B3DF6">
        <w:rPr>
          <w:vertAlign w:val="subscript"/>
          <w:lang w:val="en-US"/>
        </w:rPr>
        <w:t>UE</w:t>
      </w:r>
      <w:r>
        <w:rPr>
          <w:vertAlign w:val="subscript"/>
          <w:lang w:val="en-US"/>
        </w:rPr>
        <w:t>-</w:t>
      </w:r>
      <w:r w:rsidRPr="005B3DF6">
        <w:rPr>
          <w:vertAlign w:val="subscript"/>
          <w:lang w:val="en-US"/>
        </w:rPr>
        <w:t>processing</w:t>
      </w:r>
      <w:r>
        <w:rPr>
          <w:lang w:val="en-US"/>
        </w:rPr>
        <w:t xml:space="preserve"> + T</w:t>
      </w:r>
      <w:r w:rsidRPr="005B3DF6">
        <w:rPr>
          <w:vertAlign w:val="subscript"/>
          <w:lang w:val="en-US"/>
        </w:rPr>
        <w:t>IU</w:t>
      </w:r>
      <w:r w:rsidR="00C55099">
        <w:rPr>
          <w:vertAlign w:val="subscript"/>
          <w:lang w:val="en-US"/>
        </w:rPr>
        <w:t xml:space="preserve"> </w:t>
      </w:r>
      <w:r w:rsidR="00C55099">
        <w:rPr>
          <w:lang w:val="en-US"/>
        </w:rPr>
        <w:t xml:space="preserve">where </w:t>
      </w:r>
      <w:r w:rsidR="00C55099">
        <w:t xml:space="preserve">the measurement period, </w:t>
      </w:r>
      <w:r w:rsidR="00C55099" w:rsidRPr="00AD1F4C">
        <w:rPr>
          <w:rFonts w:eastAsia="Batang"/>
          <w:bCs/>
          <w:lang w:eastAsia="zh-CN"/>
        </w:rPr>
        <w:t>T</w:t>
      </w:r>
      <w:r w:rsidR="00C55099" w:rsidRPr="00AD1F4C">
        <w:rPr>
          <w:rFonts w:eastAsia="Batang"/>
          <w:bCs/>
          <w:vertAlign w:val="subscript"/>
          <w:lang w:eastAsia="zh-CN"/>
        </w:rPr>
        <w:t>measure</w:t>
      </w:r>
      <w:r w:rsidR="00C55099">
        <w:rPr>
          <w:rFonts w:eastAsia="Batang"/>
          <w:bCs/>
          <w:lang w:eastAsia="zh-CN"/>
        </w:rPr>
        <w:t>, can be up to 200ms in intra-frequency HO (clause 8.1.2.2 of TS 36.133) and 480ms in inter-frequency HO (clause 8.1.2.3 of TS 36.133).</w:t>
      </w:r>
      <w:r w:rsidR="002129DD">
        <w:rPr>
          <w:rFonts w:eastAsia="Batang"/>
          <w:bCs/>
          <w:lang w:eastAsia="zh-CN"/>
        </w:rPr>
        <w:t xml:space="preserve"> </w:t>
      </w:r>
    </w:p>
    <w:p w14:paraId="586FF2C0" w14:textId="65207733" w:rsidR="002129DD" w:rsidRDefault="00C55099" w:rsidP="00CE5C1E">
      <w:pPr>
        <w:rPr>
          <w:rFonts w:eastAsia="Batang"/>
          <w:bCs/>
          <w:lang w:eastAsia="zh-CN"/>
        </w:rPr>
      </w:pPr>
      <w:r>
        <w:rPr>
          <w:rFonts w:eastAsia="Batang"/>
          <w:bCs/>
          <w:lang w:eastAsia="zh-CN"/>
        </w:rPr>
        <w:t xml:space="preserve">The second option uses the start point of delay as point B when UE realizes the condition is met. Although point B cannot be exactly pinpointed in the test, it can be inferred from point A (which is known in the test setup) and point C (which can be determined by the test equipment). Given point C, point B can be determined to be at most </w:t>
      </w:r>
      <w:r>
        <w:rPr>
          <w:lang w:val="en-US"/>
        </w:rPr>
        <w:t>T</w:t>
      </w:r>
      <w:r w:rsidRPr="005B3DF6">
        <w:rPr>
          <w:vertAlign w:val="subscript"/>
          <w:lang w:val="en-US"/>
        </w:rPr>
        <w:t>RRC</w:t>
      </w:r>
      <w:r>
        <w:rPr>
          <w:vertAlign w:val="subscript"/>
          <w:lang w:val="en-US"/>
        </w:rPr>
        <w:t>,</w:t>
      </w:r>
      <w:r w:rsidRPr="005B3DF6">
        <w:rPr>
          <w:vertAlign w:val="subscript"/>
          <w:lang w:val="en-US"/>
        </w:rPr>
        <w:t>2</w:t>
      </w:r>
      <w:r>
        <w:rPr>
          <w:lang w:val="en-US"/>
        </w:rPr>
        <w:t xml:space="preserve"> + T</w:t>
      </w:r>
      <w:r w:rsidRPr="005B3DF6">
        <w:rPr>
          <w:vertAlign w:val="subscript"/>
          <w:lang w:val="en-US"/>
        </w:rPr>
        <w:t>UE</w:t>
      </w:r>
      <w:r>
        <w:rPr>
          <w:vertAlign w:val="subscript"/>
          <w:lang w:val="en-US"/>
        </w:rPr>
        <w:t>-</w:t>
      </w:r>
      <w:r w:rsidRPr="005B3DF6">
        <w:rPr>
          <w:vertAlign w:val="subscript"/>
          <w:lang w:val="en-US"/>
        </w:rPr>
        <w:t>processing</w:t>
      </w:r>
      <w:r>
        <w:rPr>
          <w:lang w:val="en-US"/>
        </w:rPr>
        <w:t xml:space="preserve"> + T</w:t>
      </w:r>
      <w:r w:rsidRPr="005B3DF6">
        <w:rPr>
          <w:vertAlign w:val="subscript"/>
          <w:lang w:val="en-US"/>
        </w:rPr>
        <w:t>IU</w:t>
      </w:r>
      <w:r>
        <w:rPr>
          <w:vertAlign w:val="subscript"/>
          <w:lang w:val="en-US"/>
        </w:rPr>
        <w:t xml:space="preserve"> </w:t>
      </w:r>
      <w:r>
        <w:rPr>
          <w:lang w:val="en-US"/>
        </w:rPr>
        <w:t xml:space="preserve">earlier than point C. Since point A is also known, the test requirement can enforce point B to be no more than </w:t>
      </w:r>
      <w:r w:rsidRPr="00AD1F4C">
        <w:rPr>
          <w:rFonts w:eastAsia="Batang"/>
          <w:bCs/>
          <w:lang w:eastAsia="zh-CN"/>
        </w:rPr>
        <w:t>T</w:t>
      </w:r>
      <w:r w:rsidRPr="00AD1F4C">
        <w:rPr>
          <w:rFonts w:eastAsia="Batang"/>
          <w:bCs/>
          <w:vertAlign w:val="subscript"/>
          <w:lang w:eastAsia="zh-CN"/>
        </w:rPr>
        <w:t>measure</w:t>
      </w:r>
      <w:r>
        <w:rPr>
          <w:rFonts w:eastAsia="Batang"/>
          <w:bCs/>
          <w:vertAlign w:val="subscript"/>
          <w:lang w:eastAsia="zh-CN"/>
        </w:rPr>
        <w:t xml:space="preserve"> </w:t>
      </w:r>
      <w:r>
        <w:rPr>
          <w:rFonts w:eastAsia="Batang"/>
          <w:bCs/>
          <w:lang w:eastAsia="zh-CN"/>
        </w:rPr>
        <w:t xml:space="preserve">away from point A. </w:t>
      </w:r>
      <w:r w:rsidR="002129DD">
        <w:rPr>
          <w:rFonts w:eastAsia="Batang"/>
          <w:bCs/>
          <w:lang w:eastAsia="zh-CN"/>
        </w:rPr>
        <w:t>For this option, in summary:</w:t>
      </w:r>
    </w:p>
    <w:p w14:paraId="195F61A3" w14:textId="7257BAC5" w:rsidR="002129DD" w:rsidRPr="009E72DF" w:rsidRDefault="002129DD" w:rsidP="009E72DF">
      <w:pPr>
        <w:pStyle w:val="ListParagraph"/>
        <w:numPr>
          <w:ilvl w:val="0"/>
          <w:numId w:val="41"/>
        </w:numPr>
        <w:rPr>
          <w:rFonts w:eastAsia="Batang"/>
          <w:bCs/>
          <w:sz w:val="20"/>
          <w:szCs w:val="20"/>
          <w:lang w:eastAsia="zh-CN"/>
        </w:rPr>
      </w:pPr>
      <w:r w:rsidRPr="009E72DF">
        <w:rPr>
          <w:rFonts w:eastAsia="Batang"/>
          <w:bCs/>
          <w:sz w:val="20"/>
          <w:szCs w:val="20"/>
          <w:lang w:eastAsia="zh-CN"/>
        </w:rPr>
        <w:t>TE measures point C</w:t>
      </w:r>
      <w:r w:rsidR="009E72DF" w:rsidRPr="009E72DF">
        <w:rPr>
          <w:rFonts w:eastAsia="Batang"/>
          <w:bCs/>
          <w:sz w:val="20"/>
          <w:szCs w:val="20"/>
          <w:lang w:eastAsia="zh-CN"/>
        </w:rPr>
        <w:t>. Point A is known in test setup</w:t>
      </w:r>
    </w:p>
    <w:p w14:paraId="10F7A198" w14:textId="58E61C8A" w:rsidR="009E72DF" w:rsidRPr="009E72DF" w:rsidRDefault="009E72DF" w:rsidP="002129DD">
      <w:pPr>
        <w:pStyle w:val="ListParagraph"/>
        <w:numPr>
          <w:ilvl w:val="0"/>
          <w:numId w:val="41"/>
        </w:numPr>
        <w:rPr>
          <w:rFonts w:eastAsia="Batang"/>
          <w:bCs/>
          <w:sz w:val="20"/>
          <w:szCs w:val="20"/>
          <w:lang w:eastAsia="zh-CN"/>
        </w:rPr>
      </w:pPr>
      <w:r w:rsidRPr="009E72DF">
        <w:rPr>
          <w:rFonts w:eastAsia="Batang"/>
          <w:bCs/>
          <w:sz w:val="20"/>
          <w:szCs w:val="20"/>
          <w:lang w:eastAsia="zh-CN"/>
        </w:rPr>
        <w:t xml:space="preserve">TE subtracts </w:t>
      </w:r>
      <w:r w:rsidRPr="009E72DF">
        <w:rPr>
          <w:sz w:val="20"/>
          <w:szCs w:val="20"/>
        </w:rPr>
        <w:t>T</w:t>
      </w:r>
      <w:r w:rsidRPr="009E72DF">
        <w:rPr>
          <w:sz w:val="20"/>
          <w:szCs w:val="20"/>
          <w:vertAlign w:val="subscript"/>
        </w:rPr>
        <w:t>RRC,2</w:t>
      </w:r>
      <w:r w:rsidRPr="009E72DF">
        <w:rPr>
          <w:sz w:val="20"/>
          <w:szCs w:val="20"/>
        </w:rPr>
        <w:t xml:space="preserve"> + T</w:t>
      </w:r>
      <w:r w:rsidRPr="009E72DF">
        <w:rPr>
          <w:sz w:val="20"/>
          <w:szCs w:val="20"/>
          <w:vertAlign w:val="subscript"/>
        </w:rPr>
        <w:t>UE-processing</w:t>
      </w:r>
      <w:r w:rsidRPr="009E72DF">
        <w:rPr>
          <w:sz w:val="20"/>
          <w:szCs w:val="20"/>
        </w:rPr>
        <w:t xml:space="preserve"> + T</w:t>
      </w:r>
      <w:r w:rsidRPr="009E72DF">
        <w:rPr>
          <w:sz w:val="20"/>
          <w:szCs w:val="20"/>
          <w:vertAlign w:val="subscript"/>
        </w:rPr>
        <w:t xml:space="preserve">IU </w:t>
      </w:r>
      <w:r w:rsidRPr="009E72DF">
        <w:rPr>
          <w:sz w:val="20"/>
          <w:szCs w:val="20"/>
        </w:rPr>
        <w:t>from point C to derive point B</w:t>
      </w:r>
    </w:p>
    <w:p w14:paraId="0EE1AE0E" w14:textId="45C1BD3B" w:rsidR="009E72DF" w:rsidRPr="009E72DF" w:rsidRDefault="009E72DF" w:rsidP="002129DD">
      <w:pPr>
        <w:pStyle w:val="ListParagraph"/>
        <w:numPr>
          <w:ilvl w:val="0"/>
          <w:numId w:val="41"/>
        </w:numPr>
        <w:rPr>
          <w:rFonts w:eastAsia="Batang"/>
          <w:bCs/>
          <w:sz w:val="20"/>
          <w:szCs w:val="20"/>
          <w:lang w:eastAsia="zh-CN"/>
        </w:rPr>
      </w:pPr>
      <w:r w:rsidRPr="009E72DF">
        <w:rPr>
          <w:rFonts w:eastAsia="Batang"/>
          <w:bCs/>
          <w:sz w:val="20"/>
          <w:szCs w:val="20"/>
          <w:lang w:eastAsia="zh-CN"/>
        </w:rPr>
        <w:t>TE declares “pass” if point B is no later than point A. It declares “fail” otherwise.</w:t>
      </w:r>
    </w:p>
    <w:p w14:paraId="34856596" w14:textId="77777777" w:rsidR="009E72DF" w:rsidRPr="009E72DF" w:rsidRDefault="009E72DF" w:rsidP="009E72DF">
      <w:pPr>
        <w:pStyle w:val="ListParagraph"/>
        <w:rPr>
          <w:rFonts w:eastAsia="Batang"/>
          <w:bCs/>
          <w:sz w:val="20"/>
          <w:szCs w:val="20"/>
          <w:lang w:eastAsia="zh-CN"/>
        </w:rPr>
      </w:pPr>
    </w:p>
    <w:p w14:paraId="14F0E56A" w14:textId="27F761CE" w:rsidR="00C55099" w:rsidRPr="00C55099" w:rsidRDefault="00C55099" w:rsidP="00CE5C1E">
      <w:pPr>
        <w:rPr>
          <w:lang w:val="en-US"/>
        </w:rPr>
      </w:pPr>
      <w:r>
        <w:rPr>
          <w:rFonts w:eastAsia="Batang"/>
          <w:bCs/>
          <w:lang w:eastAsia="zh-CN"/>
        </w:rPr>
        <w:t xml:space="preserve">In our view, this option also leads to the same amount of uncertainty as the first option and is not any different in terms of enforcing the CHO delay requirements. </w:t>
      </w:r>
    </w:p>
    <w:p w14:paraId="77E2AF4F" w14:textId="77777777" w:rsidR="00CB3DA7" w:rsidRDefault="00CB3DA7" w:rsidP="002F5C78">
      <w:pPr>
        <w:keepNext/>
        <w:jc w:val="center"/>
      </w:pPr>
      <w:r>
        <w:object w:dxaOrig="8902" w:dyaOrig="5034" w14:anchorId="7061C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9pt;height:251.3pt" o:ole="">
            <v:imagedata r:id="rId8" o:title=""/>
          </v:shape>
          <o:OLEObject Type="Embed" ProgID="Visio.Drawing.11" ShapeID="_x0000_i1025" DrawAspect="Content" ObjectID="_1631708812" r:id="rId9"/>
        </w:object>
      </w:r>
    </w:p>
    <w:p w14:paraId="40DA473D" w14:textId="030FE44E" w:rsidR="00CB3DA7" w:rsidRDefault="00CB3DA7" w:rsidP="00CB3DA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CHO timeline with Tsearch = 0, TTT=0</w:t>
      </w:r>
    </w:p>
    <w:p w14:paraId="349D3D6C" w14:textId="4CE83EE7" w:rsidR="00463AE2" w:rsidRPr="00463AE2" w:rsidRDefault="00463AE2" w:rsidP="002A593B">
      <w:pPr>
        <w:rPr>
          <w:b/>
          <w:bCs/>
          <w:lang w:val="en-US"/>
        </w:rPr>
      </w:pPr>
      <w:r w:rsidRPr="00463AE2">
        <w:rPr>
          <w:b/>
          <w:bCs/>
          <w:lang w:val="en-US"/>
        </w:rPr>
        <w:t>Observation 1. With option 2 (start of CHO delay as the point when UE realizes the condition is met), the time when UE realizes the condition is met can be traced back from the time when UE sends PRACH. The uncertainty within which the CHO delay can be measured is no different than option 1.</w:t>
      </w:r>
    </w:p>
    <w:p w14:paraId="5DF80E54" w14:textId="3E509627" w:rsidR="002A593B" w:rsidRDefault="002A593B" w:rsidP="002A593B">
      <w:pPr>
        <w:rPr>
          <w:lang w:val="en-US"/>
        </w:rPr>
      </w:pPr>
      <w:r>
        <w:rPr>
          <w:lang w:val="en-US"/>
        </w:rPr>
        <w:lastRenderedPageBreak/>
        <w:t xml:space="preserve">It is also noted that </w:t>
      </w:r>
      <w:r w:rsidR="00C55099">
        <w:rPr>
          <w:lang w:val="en-US"/>
        </w:rPr>
        <w:t xml:space="preserve">in CHO, </w:t>
      </w:r>
      <w:r>
        <w:rPr>
          <w:lang w:val="en-US"/>
        </w:rPr>
        <w:t>T</w:t>
      </w:r>
      <w:r w:rsidRPr="002A593B">
        <w:rPr>
          <w:vertAlign w:val="subscript"/>
          <w:lang w:val="en-US"/>
        </w:rPr>
        <w:t>search</w:t>
      </w:r>
      <w:r>
        <w:rPr>
          <w:lang w:val="en-US"/>
        </w:rPr>
        <w:t xml:space="preserve"> = 0 and does not need to be captured even for the scenario when CHO is to an unknown target cell since even in this case, UE has measured the target cell in at least one T</w:t>
      </w:r>
      <w:r w:rsidRPr="002A593B">
        <w:rPr>
          <w:vertAlign w:val="subscript"/>
          <w:lang w:val="en-US"/>
        </w:rPr>
        <w:t>measure</w:t>
      </w:r>
      <w:r>
        <w:rPr>
          <w:lang w:val="en-US"/>
        </w:rPr>
        <w:t xml:space="preserve"> period before the CHO execution is triggered.   </w:t>
      </w:r>
    </w:p>
    <w:p w14:paraId="13B63917" w14:textId="75BEE246" w:rsidR="002A593B" w:rsidRPr="00463AE2" w:rsidRDefault="00463AE2" w:rsidP="002A593B">
      <w:pPr>
        <w:rPr>
          <w:b/>
          <w:bCs/>
          <w:lang w:val="en-US"/>
        </w:rPr>
      </w:pPr>
      <w:r w:rsidRPr="00463AE2">
        <w:rPr>
          <w:b/>
          <w:bCs/>
          <w:lang w:val="en-US"/>
        </w:rPr>
        <w:t>Proposal 1. In CHO, T</w:t>
      </w:r>
      <w:r w:rsidRPr="00463AE2">
        <w:rPr>
          <w:b/>
          <w:bCs/>
          <w:vertAlign w:val="subscript"/>
          <w:lang w:val="en-US"/>
        </w:rPr>
        <w:t>search</w:t>
      </w:r>
      <w:r w:rsidRPr="00463AE2">
        <w:rPr>
          <w:b/>
          <w:bCs/>
          <w:lang w:val="en-US"/>
        </w:rPr>
        <w:t xml:space="preserve"> = 0 even when CHO is to an unknown target cell. </w:t>
      </w:r>
    </w:p>
    <w:p w14:paraId="36FB8FD7" w14:textId="17424807" w:rsidR="00463AE2" w:rsidRDefault="001612A5" w:rsidP="002A593B">
      <w:pPr>
        <w:rPr>
          <w:lang w:val="en-US"/>
        </w:rPr>
      </w:pPr>
      <w:r>
        <w:rPr>
          <w:lang w:val="en-US"/>
        </w:rPr>
        <w:t>Next, we discuss T</w:t>
      </w:r>
      <w:r w:rsidRPr="005B3DF6">
        <w:rPr>
          <w:vertAlign w:val="subscript"/>
          <w:lang w:val="en-US"/>
        </w:rPr>
        <w:t>RRC</w:t>
      </w:r>
      <w:r>
        <w:rPr>
          <w:vertAlign w:val="subscript"/>
          <w:lang w:val="en-US"/>
        </w:rPr>
        <w:t>,</w:t>
      </w:r>
      <w:r w:rsidRPr="005B3DF6">
        <w:rPr>
          <w:vertAlign w:val="subscript"/>
          <w:lang w:val="en-US"/>
        </w:rPr>
        <w:t>2</w:t>
      </w:r>
      <w:r>
        <w:rPr>
          <w:lang w:val="en-US"/>
        </w:rPr>
        <w:t>.</w:t>
      </w:r>
    </w:p>
    <w:p w14:paraId="67236912" w14:textId="7E2261E9" w:rsidR="001612A5" w:rsidRDefault="001612A5" w:rsidP="001612A5">
      <w:pPr>
        <w:rPr>
          <w:lang w:val="en-US"/>
        </w:rPr>
      </w:pPr>
      <w:r>
        <w:rPr>
          <w:lang w:val="en-US"/>
        </w:rPr>
        <w:t xml:space="preserve">As </w:t>
      </w:r>
      <w:proofErr w:type="gramStart"/>
      <w:r>
        <w:rPr>
          <w:lang w:val="en-US"/>
        </w:rPr>
        <w:t>agreed</w:t>
      </w:r>
      <w:proofErr w:type="gramEnd"/>
      <w:r>
        <w:rPr>
          <w:lang w:val="en-US"/>
        </w:rPr>
        <w:t xml:space="preserve"> in [1], the RRC processing delay is broken into two segments in CHO. RAN4 should discuss the length of each segment. Clause 5.3.5.4 of TS 36.331 lists all the actions UE shall take upon receipt of the </w:t>
      </w:r>
      <w:r w:rsidRPr="003F3AE4">
        <w:rPr>
          <w:i/>
          <w:lang w:val="en-US"/>
        </w:rPr>
        <w:t>RRCConnectionReconfiguration</w:t>
      </w:r>
      <w:r>
        <w:rPr>
          <w:lang w:val="en-US"/>
        </w:rPr>
        <w:t xml:space="preserve"> related to legacy HO. The delay corresponding to message validation and execution of some of the steps listed in clause 5.3.5.4 should be included and accounted from the end of the last TTI containing the RRC command. However, many steps in this clause cannot be executed until the first condition specified in the CHO command is met since:</w:t>
      </w:r>
    </w:p>
    <w:p w14:paraId="5482C4DC" w14:textId="77777777" w:rsidR="001612A5" w:rsidRPr="00B0433E" w:rsidRDefault="001612A5" w:rsidP="001612A5">
      <w:pPr>
        <w:pStyle w:val="ListParagraph"/>
        <w:numPr>
          <w:ilvl w:val="0"/>
          <w:numId w:val="42"/>
        </w:numPr>
        <w:rPr>
          <w:sz w:val="20"/>
        </w:rPr>
      </w:pPr>
      <w:r w:rsidRPr="00B0433E">
        <w:rPr>
          <w:sz w:val="20"/>
        </w:rPr>
        <w:t>only in that instance of time the identity of the target cell is known</w:t>
      </w:r>
    </w:p>
    <w:p w14:paraId="37C70649" w14:textId="77777777" w:rsidR="001612A5" w:rsidRPr="00B0433E" w:rsidRDefault="001612A5" w:rsidP="001612A5">
      <w:pPr>
        <w:pStyle w:val="ListParagraph"/>
        <w:numPr>
          <w:ilvl w:val="0"/>
          <w:numId w:val="42"/>
        </w:numPr>
        <w:rPr>
          <w:sz w:val="20"/>
        </w:rPr>
      </w:pPr>
      <w:r w:rsidRPr="00B0433E">
        <w:rPr>
          <w:sz w:val="20"/>
        </w:rPr>
        <w:t xml:space="preserve">UE can prematurely declare RLF if some of the steps are executed as it is possible that the conditions configured in CHO command </w:t>
      </w:r>
      <w:r>
        <w:rPr>
          <w:sz w:val="20"/>
        </w:rPr>
        <w:t>are</w:t>
      </w:r>
      <w:r w:rsidRPr="00B0433E">
        <w:rPr>
          <w:sz w:val="20"/>
        </w:rPr>
        <w:t xml:space="preserve"> never met</w:t>
      </w:r>
    </w:p>
    <w:p w14:paraId="64D1E924" w14:textId="268FD286" w:rsidR="001612A5" w:rsidRDefault="001612A5" w:rsidP="002A593B">
      <w:pPr>
        <w:rPr>
          <w:lang w:val="en-US"/>
        </w:rPr>
      </w:pPr>
    </w:p>
    <w:p w14:paraId="7B24E636" w14:textId="653906CB" w:rsidR="001612A5" w:rsidRPr="0043307E" w:rsidRDefault="001612A5" w:rsidP="001612A5">
      <w:pPr>
        <w:rPr>
          <w:b/>
          <w:lang w:val="en-US"/>
        </w:rPr>
      </w:pPr>
      <w:r w:rsidRPr="0043307E">
        <w:rPr>
          <w:b/>
        </w:rPr>
        <w:t xml:space="preserve">Observation </w:t>
      </w:r>
      <w:r w:rsidR="00FB195A">
        <w:rPr>
          <w:b/>
        </w:rPr>
        <w:t>2</w:t>
      </w:r>
      <w:r w:rsidRPr="0043307E">
        <w:rPr>
          <w:b/>
        </w:rPr>
        <w:t xml:space="preserve">. </w:t>
      </w:r>
      <w:r w:rsidRPr="0043307E">
        <w:rPr>
          <w:b/>
          <w:lang w:val="en-US"/>
        </w:rPr>
        <w:t xml:space="preserve">Many steps in clause 5.3.5.4 </w:t>
      </w:r>
      <w:r>
        <w:rPr>
          <w:b/>
          <w:lang w:val="en-US"/>
        </w:rPr>
        <w:t>of TS 36.331</w:t>
      </w:r>
      <w:r w:rsidRPr="0043307E">
        <w:rPr>
          <w:b/>
          <w:lang w:val="en-US"/>
        </w:rPr>
        <w:t xml:space="preserve"> cannot be executed until the first condition specified in the conditional HO command is met since:</w:t>
      </w:r>
    </w:p>
    <w:p w14:paraId="51A09E53" w14:textId="77777777" w:rsidR="001612A5" w:rsidRPr="0043307E" w:rsidRDefault="001612A5" w:rsidP="001612A5">
      <w:pPr>
        <w:pStyle w:val="ListParagraph"/>
        <w:numPr>
          <w:ilvl w:val="0"/>
          <w:numId w:val="42"/>
        </w:numPr>
        <w:rPr>
          <w:b/>
          <w:sz w:val="20"/>
        </w:rPr>
      </w:pPr>
      <w:r w:rsidRPr="0043307E">
        <w:rPr>
          <w:b/>
          <w:sz w:val="20"/>
        </w:rPr>
        <w:t xml:space="preserve">only in that instance of time the identity of the target cell is known </w:t>
      </w:r>
    </w:p>
    <w:p w14:paraId="19E6C7F9" w14:textId="77777777" w:rsidR="001612A5" w:rsidRPr="0043307E" w:rsidRDefault="001612A5" w:rsidP="001612A5">
      <w:pPr>
        <w:pStyle w:val="ListParagraph"/>
        <w:numPr>
          <w:ilvl w:val="0"/>
          <w:numId w:val="42"/>
        </w:numPr>
        <w:rPr>
          <w:b/>
          <w:sz w:val="20"/>
        </w:rPr>
      </w:pPr>
      <w:r w:rsidRPr="0043307E">
        <w:rPr>
          <w:b/>
          <w:sz w:val="20"/>
        </w:rPr>
        <w:t>UE can prematurely declare RLF if some of the steps are executed as it is possible that the conditions configured in CHO command</w:t>
      </w:r>
      <w:r>
        <w:rPr>
          <w:b/>
          <w:sz w:val="20"/>
        </w:rPr>
        <w:t xml:space="preserve"> are</w:t>
      </w:r>
      <w:r w:rsidRPr="0043307E">
        <w:rPr>
          <w:b/>
          <w:sz w:val="20"/>
        </w:rPr>
        <w:t xml:space="preserve"> never met</w:t>
      </w:r>
    </w:p>
    <w:p w14:paraId="45924B90" w14:textId="77777777" w:rsidR="001612A5" w:rsidRDefault="001612A5" w:rsidP="001612A5"/>
    <w:p w14:paraId="18699E52" w14:textId="098B9C7A" w:rsidR="001612A5" w:rsidRPr="000225D0" w:rsidRDefault="001612A5" w:rsidP="001612A5">
      <w:r>
        <w:t xml:space="preserve">In our view, except for few steps such as message validation, queuing target cell candidates for measurements, and handling of some timers, </w:t>
      </w:r>
      <w:proofErr w:type="gramStart"/>
      <w:r>
        <w:t>the majority of</w:t>
      </w:r>
      <w:proofErr w:type="gramEnd"/>
      <w:r>
        <w:t xml:space="preserve"> steps and actions that UE needs to take can only happen when the condition is met. Hence, we propose to split the RRC processing as </w:t>
      </w:r>
      <w:r w:rsidRPr="00AD1F4C">
        <w:rPr>
          <w:rFonts w:eastAsia="Batang"/>
          <w:bCs/>
          <w:lang w:eastAsia="zh-CN"/>
        </w:rPr>
        <w:t>T</w:t>
      </w:r>
      <w:r w:rsidRPr="00AD1F4C">
        <w:rPr>
          <w:rFonts w:eastAsia="Batang"/>
          <w:bCs/>
          <w:vertAlign w:val="subscript"/>
          <w:lang w:eastAsia="zh-CN"/>
        </w:rPr>
        <w:t>RRC</w:t>
      </w:r>
      <w:r>
        <w:rPr>
          <w:rFonts w:eastAsia="Batang"/>
          <w:bCs/>
          <w:vertAlign w:val="subscript"/>
          <w:lang w:eastAsia="zh-CN"/>
        </w:rPr>
        <w:t>,</w:t>
      </w:r>
      <w:proofErr w:type="gramStart"/>
      <w:r>
        <w:rPr>
          <w:rFonts w:eastAsia="Batang"/>
          <w:bCs/>
          <w:vertAlign w:val="subscript"/>
          <w:lang w:eastAsia="zh-CN"/>
        </w:rPr>
        <w:t>1</w:t>
      </w:r>
      <w:r>
        <w:rPr>
          <w:rFonts w:eastAsia="Batang"/>
          <w:bCs/>
          <w:lang w:eastAsia="zh-CN"/>
        </w:rPr>
        <w:t xml:space="preserve">  =</w:t>
      </w:r>
      <w:proofErr w:type="gramEnd"/>
      <w:r>
        <w:rPr>
          <w:rFonts w:eastAsia="Batang"/>
          <w:bCs/>
          <w:lang w:eastAsia="zh-CN"/>
        </w:rPr>
        <w:t xml:space="preserve"> [2] ms and </w:t>
      </w:r>
      <w:r w:rsidRPr="00AD1F4C">
        <w:rPr>
          <w:rFonts w:eastAsia="Batang"/>
          <w:bCs/>
          <w:lang w:eastAsia="zh-CN"/>
        </w:rPr>
        <w:t>T</w:t>
      </w:r>
      <w:r w:rsidRPr="00AD1F4C">
        <w:rPr>
          <w:rFonts w:eastAsia="Batang"/>
          <w:bCs/>
          <w:vertAlign w:val="subscript"/>
          <w:lang w:eastAsia="zh-CN"/>
        </w:rPr>
        <w:t>RRC</w:t>
      </w:r>
      <w:r>
        <w:rPr>
          <w:rFonts w:eastAsia="Batang"/>
          <w:bCs/>
          <w:vertAlign w:val="subscript"/>
          <w:lang w:eastAsia="zh-CN"/>
        </w:rPr>
        <w:t>,</w:t>
      </w:r>
      <w:r w:rsidRPr="00AD1F4C">
        <w:rPr>
          <w:rFonts w:eastAsia="Batang"/>
          <w:bCs/>
          <w:vertAlign w:val="subscript"/>
          <w:lang w:eastAsia="zh-CN"/>
        </w:rPr>
        <w:t>2</w:t>
      </w:r>
      <w:r>
        <w:rPr>
          <w:rFonts w:eastAsia="Batang"/>
          <w:bCs/>
          <w:lang w:eastAsia="zh-CN"/>
        </w:rPr>
        <w:t xml:space="preserve"> = [13] ms. This still leads to a total of 15ms for RRC processing which is identical to legacy HO.</w:t>
      </w:r>
    </w:p>
    <w:p w14:paraId="768C3046" w14:textId="57C69873" w:rsidR="001612A5" w:rsidRPr="00FB195A" w:rsidRDefault="001612A5" w:rsidP="002A593B">
      <w:pPr>
        <w:rPr>
          <w:b/>
        </w:rPr>
      </w:pPr>
      <w:r w:rsidRPr="000225D0">
        <w:rPr>
          <w:b/>
        </w:rPr>
        <w:t xml:space="preserve">Proposal 2. Except for few steps such as message validation, queuing target cell candidates for measurements, and handling of some timers, </w:t>
      </w:r>
      <w:proofErr w:type="gramStart"/>
      <w:r w:rsidRPr="000225D0">
        <w:rPr>
          <w:b/>
        </w:rPr>
        <w:t>the majority of</w:t>
      </w:r>
      <w:proofErr w:type="gramEnd"/>
      <w:r w:rsidRPr="000225D0">
        <w:rPr>
          <w:b/>
        </w:rPr>
        <w:t xml:space="preserve"> steps and actions that UE needs to take can only happen when the condition is met as outlined above. Hence, it is proposed to split the RRC processing as </w:t>
      </w:r>
      <w:r w:rsidRPr="00AD1F4C">
        <w:rPr>
          <w:rFonts w:eastAsia="Batang"/>
          <w:b/>
          <w:lang w:eastAsia="zh-CN"/>
        </w:rPr>
        <w:t>T</w:t>
      </w:r>
      <w:r w:rsidRPr="00AD1F4C">
        <w:rPr>
          <w:rFonts w:eastAsia="Batang"/>
          <w:b/>
          <w:vertAlign w:val="subscript"/>
          <w:lang w:eastAsia="zh-CN"/>
        </w:rPr>
        <w:t>RRC</w:t>
      </w:r>
      <w:r>
        <w:rPr>
          <w:rFonts w:eastAsia="Batang"/>
          <w:b/>
          <w:vertAlign w:val="subscript"/>
          <w:lang w:eastAsia="zh-CN"/>
        </w:rPr>
        <w:t>,</w:t>
      </w:r>
      <w:proofErr w:type="gramStart"/>
      <w:r w:rsidRPr="000225D0">
        <w:rPr>
          <w:rFonts w:eastAsia="Batang"/>
          <w:b/>
          <w:vertAlign w:val="subscript"/>
          <w:lang w:eastAsia="zh-CN"/>
        </w:rPr>
        <w:t>1</w:t>
      </w:r>
      <w:r w:rsidRPr="000225D0">
        <w:rPr>
          <w:rFonts w:eastAsia="Batang"/>
          <w:b/>
          <w:lang w:eastAsia="zh-CN"/>
        </w:rPr>
        <w:t xml:space="preserve">  =</w:t>
      </w:r>
      <w:proofErr w:type="gramEnd"/>
      <w:r w:rsidRPr="000225D0">
        <w:rPr>
          <w:rFonts w:eastAsia="Batang"/>
          <w:b/>
          <w:lang w:eastAsia="zh-CN"/>
        </w:rPr>
        <w:t xml:space="preserve"> [2] ms and </w:t>
      </w:r>
      <w:r w:rsidRPr="00AD1F4C">
        <w:rPr>
          <w:rFonts w:eastAsia="Batang"/>
          <w:b/>
          <w:lang w:eastAsia="zh-CN"/>
        </w:rPr>
        <w:t>T</w:t>
      </w:r>
      <w:r w:rsidRPr="00AD1F4C">
        <w:rPr>
          <w:rFonts w:eastAsia="Batang"/>
          <w:b/>
          <w:vertAlign w:val="subscript"/>
          <w:lang w:eastAsia="zh-CN"/>
        </w:rPr>
        <w:t>RRC</w:t>
      </w:r>
      <w:r>
        <w:rPr>
          <w:rFonts w:eastAsia="Batang"/>
          <w:b/>
          <w:vertAlign w:val="subscript"/>
          <w:lang w:eastAsia="zh-CN"/>
        </w:rPr>
        <w:t>,</w:t>
      </w:r>
      <w:r w:rsidRPr="00AD1F4C">
        <w:rPr>
          <w:rFonts w:eastAsia="Batang"/>
          <w:b/>
          <w:vertAlign w:val="subscript"/>
          <w:lang w:eastAsia="zh-CN"/>
        </w:rPr>
        <w:t>2</w:t>
      </w:r>
      <w:r w:rsidRPr="000225D0">
        <w:rPr>
          <w:rFonts w:eastAsia="Batang"/>
          <w:b/>
          <w:lang w:eastAsia="zh-CN"/>
        </w:rPr>
        <w:t xml:space="preserve"> = [13] ms. </w:t>
      </w:r>
      <w:r w:rsidRPr="001612A5">
        <w:rPr>
          <w:rFonts w:eastAsia="Batang"/>
          <w:b/>
          <w:lang w:eastAsia="zh-CN"/>
        </w:rPr>
        <w:t>This still leads to a total of 15ms for RRC processing which is identical to legacy HO.</w:t>
      </w:r>
    </w:p>
    <w:p w14:paraId="05109B46" w14:textId="315D0172" w:rsidR="00F2107A" w:rsidRDefault="0032488E" w:rsidP="005D6C7D">
      <w:pPr>
        <w:pStyle w:val="Heading1"/>
        <w:rPr>
          <w:lang w:val="en-US"/>
        </w:rPr>
      </w:pPr>
      <w:r>
        <w:rPr>
          <w:lang w:val="en-US"/>
        </w:rPr>
        <w:t>Con</w:t>
      </w:r>
      <w:r w:rsidR="00F2107A">
        <w:rPr>
          <w:lang w:val="en-US"/>
        </w:rPr>
        <w:t>clusions</w:t>
      </w:r>
    </w:p>
    <w:p w14:paraId="427638BC" w14:textId="77777777" w:rsidR="00FB195A" w:rsidRPr="00463AE2" w:rsidRDefault="00FB195A" w:rsidP="00FB195A">
      <w:pPr>
        <w:rPr>
          <w:b/>
          <w:bCs/>
          <w:lang w:val="en-US"/>
        </w:rPr>
      </w:pPr>
      <w:r w:rsidRPr="00463AE2">
        <w:rPr>
          <w:b/>
          <w:bCs/>
          <w:lang w:val="en-US"/>
        </w:rPr>
        <w:t>Observation 1. With option 2 (start of CHO delay as the point when UE realizes the condition is met), the time when UE realizes the condition is met can be traced back from the time when UE sends PRACH. The uncertainty within which the CHO delay can be measured is no different than option 1.</w:t>
      </w:r>
    </w:p>
    <w:p w14:paraId="5D7090F7" w14:textId="48D6DDAA" w:rsidR="00FB195A" w:rsidRPr="00FB195A" w:rsidRDefault="00FB195A" w:rsidP="00FB195A">
      <w:pPr>
        <w:rPr>
          <w:b/>
          <w:bCs/>
          <w:lang w:val="en-US"/>
        </w:rPr>
      </w:pPr>
      <w:r w:rsidRPr="00463AE2">
        <w:rPr>
          <w:b/>
          <w:bCs/>
          <w:lang w:val="en-US"/>
        </w:rPr>
        <w:t>Proposal 1. In CHO, T</w:t>
      </w:r>
      <w:r w:rsidRPr="00463AE2">
        <w:rPr>
          <w:b/>
          <w:bCs/>
          <w:vertAlign w:val="subscript"/>
          <w:lang w:val="en-US"/>
        </w:rPr>
        <w:t>search</w:t>
      </w:r>
      <w:r w:rsidRPr="00463AE2">
        <w:rPr>
          <w:b/>
          <w:bCs/>
          <w:lang w:val="en-US"/>
        </w:rPr>
        <w:t xml:space="preserve"> = 0 even when CHO is to an unknown target cell. </w:t>
      </w:r>
    </w:p>
    <w:p w14:paraId="64A4203F" w14:textId="61E9B278" w:rsidR="00FB195A" w:rsidRPr="0043307E" w:rsidRDefault="00FB195A" w:rsidP="00FB195A">
      <w:pPr>
        <w:rPr>
          <w:b/>
          <w:lang w:val="en-US"/>
        </w:rPr>
      </w:pPr>
      <w:r w:rsidRPr="0043307E">
        <w:rPr>
          <w:b/>
        </w:rPr>
        <w:t xml:space="preserve">Observation </w:t>
      </w:r>
      <w:r>
        <w:rPr>
          <w:b/>
        </w:rPr>
        <w:t>2</w:t>
      </w:r>
      <w:r w:rsidRPr="0043307E">
        <w:rPr>
          <w:b/>
        </w:rPr>
        <w:t xml:space="preserve">. </w:t>
      </w:r>
      <w:r w:rsidRPr="0043307E">
        <w:rPr>
          <w:b/>
          <w:lang w:val="en-US"/>
        </w:rPr>
        <w:t xml:space="preserve">Many steps in clause 5.3.5.4 </w:t>
      </w:r>
      <w:r>
        <w:rPr>
          <w:b/>
          <w:lang w:val="en-US"/>
        </w:rPr>
        <w:t>of TS 36.331</w:t>
      </w:r>
      <w:r w:rsidRPr="0043307E">
        <w:rPr>
          <w:b/>
          <w:lang w:val="en-US"/>
        </w:rPr>
        <w:t xml:space="preserve"> cannot be executed until the first condition specified in the conditional HO command is met since:</w:t>
      </w:r>
    </w:p>
    <w:p w14:paraId="0775ED34" w14:textId="77777777" w:rsidR="00FB195A" w:rsidRPr="0043307E" w:rsidRDefault="00FB195A" w:rsidP="00FB195A">
      <w:pPr>
        <w:pStyle w:val="ListParagraph"/>
        <w:numPr>
          <w:ilvl w:val="0"/>
          <w:numId w:val="42"/>
        </w:numPr>
        <w:rPr>
          <w:b/>
          <w:sz w:val="20"/>
        </w:rPr>
      </w:pPr>
      <w:r w:rsidRPr="0043307E">
        <w:rPr>
          <w:b/>
          <w:sz w:val="20"/>
        </w:rPr>
        <w:t xml:space="preserve">only in that instance of time the identity of the target cell is known </w:t>
      </w:r>
    </w:p>
    <w:p w14:paraId="52198EF9" w14:textId="77777777" w:rsidR="00FB195A" w:rsidRPr="0043307E" w:rsidRDefault="00FB195A" w:rsidP="00FB195A">
      <w:pPr>
        <w:pStyle w:val="ListParagraph"/>
        <w:numPr>
          <w:ilvl w:val="0"/>
          <w:numId w:val="42"/>
        </w:numPr>
        <w:rPr>
          <w:b/>
          <w:sz w:val="20"/>
        </w:rPr>
      </w:pPr>
      <w:r w:rsidRPr="0043307E">
        <w:rPr>
          <w:b/>
          <w:sz w:val="20"/>
        </w:rPr>
        <w:t>UE can prematurely declare RLF if some of the steps are executed as it is possible that the conditions configured in CHO command</w:t>
      </w:r>
      <w:r>
        <w:rPr>
          <w:b/>
          <w:sz w:val="20"/>
        </w:rPr>
        <w:t xml:space="preserve"> are</w:t>
      </w:r>
      <w:r w:rsidRPr="0043307E">
        <w:rPr>
          <w:b/>
          <w:sz w:val="20"/>
        </w:rPr>
        <w:t xml:space="preserve"> never met</w:t>
      </w:r>
    </w:p>
    <w:p w14:paraId="398ED14E" w14:textId="77777777" w:rsidR="00FB195A" w:rsidRDefault="00FB195A" w:rsidP="00FB195A"/>
    <w:p w14:paraId="280589BA" w14:textId="77777777" w:rsidR="00FB195A" w:rsidRPr="00FB195A" w:rsidRDefault="00FB195A" w:rsidP="00FB195A">
      <w:pPr>
        <w:rPr>
          <w:b/>
        </w:rPr>
      </w:pPr>
      <w:r w:rsidRPr="000225D0">
        <w:rPr>
          <w:b/>
        </w:rPr>
        <w:t xml:space="preserve">Proposal 2. Except for few steps such as message validation, queuing target cell candidates for measurements, and handling of some timers, </w:t>
      </w:r>
      <w:proofErr w:type="gramStart"/>
      <w:r w:rsidRPr="000225D0">
        <w:rPr>
          <w:b/>
        </w:rPr>
        <w:t>the majority of</w:t>
      </w:r>
      <w:proofErr w:type="gramEnd"/>
      <w:r w:rsidRPr="000225D0">
        <w:rPr>
          <w:b/>
        </w:rPr>
        <w:t xml:space="preserve"> steps and actions that UE needs to take can only happen when the condition is met as outlined above. Hence, it is proposed to split the RRC processing as </w:t>
      </w:r>
      <w:r w:rsidRPr="00AD1F4C">
        <w:rPr>
          <w:rFonts w:eastAsia="Batang"/>
          <w:b/>
          <w:lang w:eastAsia="zh-CN"/>
        </w:rPr>
        <w:t>T</w:t>
      </w:r>
      <w:r w:rsidRPr="00AD1F4C">
        <w:rPr>
          <w:rFonts w:eastAsia="Batang"/>
          <w:b/>
          <w:vertAlign w:val="subscript"/>
          <w:lang w:eastAsia="zh-CN"/>
        </w:rPr>
        <w:t>RRC</w:t>
      </w:r>
      <w:r>
        <w:rPr>
          <w:rFonts w:eastAsia="Batang"/>
          <w:b/>
          <w:vertAlign w:val="subscript"/>
          <w:lang w:eastAsia="zh-CN"/>
        </w:rPr>
        <w:t>,</w:t>
      </w:r>
      <w:proofErr w:type="gramStart"/>
      <w:r w:rsidRPr="000225D0">
        <w:rPr>
          <w:rFonts w:eastAsia="Batang"/>
          <w:b/>
          <w:vertAlign w:val="subscript"/>
          <w:lang w:eastAsia="zh-CN"/>
        </w:rPr>
        <w:t>1</w:t>
      </w:r>
      <w:r w:rsidRPr="000225D0">
        <w:rPr>
          <w:rFonts w:eastAsia="Batang"/>
          <w:b/>
          <w:lang w:eastAsia="zh-CN"/>
        </w:rPr>
        <w:t xml:space="preserve">  =</w:t>
      </w:r>
      <w:proofErr w:type="gramEnd"/>
      <w:r w:rsidRPr="000225D0">
        <w:rPr>
          <w:rFonts w:eastAsia="Batang"/>
          <w:b/>
          <w:lang w:eastAsia="zh-CN"/>
        </w:rPr>
        <w:t xml:space="preserve"> [2] ms and </w:t>
      </w:r>
      <w:r w:rsidRPr="00AD1F4C">
        <w:rPr>
          <w:rFonts w:eastAsia="Batang"/>
          <w:b/>
          <w:lang w:eastAsia="zh-CN"/>
        </w:rPr>
        <w:t>T</w:t>
      </w:r>
      <w:r w:rsidRPr="00AD1F4C">
        <w:rPr>
          <w:rFonts w:eastAsia="Batang"/>
          <w:b/>
          <w:vertAlign w:val="subscript"/>
          <w:lang w:eastAsia="zh-CN"/>
        </w:rPr>
        <w:t>RRC</w:t>
      </w:r>
      <w:r>
        <w:rPr>
          <w:rFonts w:eastAsia="Batang"/>
          <w:b/>
          <w:vertAlign w:val="subscript"/>
          <w:lang w:eastAsia="zh-CN"/>
        </w:rPr>
        <w:t>,</w:t>
      </w:r>
      <w:r w:rsidRPr="00AD1F4C">
        <w:rPr>
          <w:rFonts w:eastAsia="Batang"/>
          <w:b/>
          <w:vertAlign w:val="subscript"/>
          <w:lang w:eastAsia="zh-CN"/>
        </w:rPr>
        <w:t>2</w:t>
      </w:r>
      <w:r w:rsidRPr="000225D0">
        <w:rPr>
          <w:rFonts w:eastAsia="Batang"/>
          <w:b/>
          <w:lang w:eastAsia="zh-CN"/>
        </w:rPr>
        <w:t xml:space="preserve"> = [13] ms. </w:t>
      </w:r>
      <w:r w:rsidRPr="001612A5">
        <w:rPr>
          <w:rFonts w:eastAsia="Batang"/>
          <w:b/>
          <w:lang w:eastAsia="zh-CN"/>
        </w:rPr>
        <w:t>This still leads to a total of 15ms for RRC processing which is identical to legacy HO.</w:t>
      </w:r>
    </w:p>
    <w:p w14:paraId="580D4476" w14:textId="77777777" w:rsidR="00B53F9E" w:rsidRPr="00B53F9E" w:rsidRDefault="00B53F9E" w:rsidP="00B53F9E">
      <w:pPr>
        <w:rPr>
          <w:lang w:val="en-US"/>
        </w:rPr>
      </w:pPr>
    </w:p>
    <w:p w14:paraId="0C633F9D" w14:textId="77777777" w:rsidR="00797CE5" w:rsidRDefault="00797CE5" w:rsidP="006050F7">
      <w:pPr>
        <w:pStyle w:val="Heading1"/>
        <w:numPr>
          <w:ilvl w:val="0"/>
          <w:numId w:val="0"/>
        </w:numPr>
        <w:rPr>
          <w:lang w:val="en-US"/>
        </w:rPr>
      </w:pPr>
      <w:r>
        <w:rPr>
          <w:lang w:val="en-US"/>
        </w:rPr>
        <w:lastRenderedPageBreak/>
        <w:t>References</w:t>
      </w:r>
    </w:p>
    <w:p w14:paraId="100838BD" w14:textId="76520BC0" w:rsidR="00B53F9E" w:rsidRDefault="00B53F9E" w:rsidP="00B53F9E">
      <w:pPr>
        <w:rPr>
          <w:lang w:val="en-US"/>
        </w:rPr>
      </w:pPr>
      <w:r>
        <w:rPr>
          <w:lang w:val="en-US"/>
        </w:rPr>
        <w:t>[1] R4-1910003</w:t>
      </w:r>
    </w:p>
    <w:p w14:paraId="4499C062" w14:textId="70F5CDD8" w:rsidR="00CB3DA7" w:rsidRDefault="00CB3DA7" w:rsidP="00B53F9E">
      <w:pPr>
        <w:rPr>
          <w:lang w:val="en-US"/>
        </w:rPr>
      </w:pPr>
      <w:r>
        <w:rPr>
          <w:lang w:val="en-US"/>
        </w:rPr>
        <w:t>[2] R4-1908233</w:t>
      </w:r>
    </w:p>
    <w:p w14:paraId="20E6D8B9" w14:textId="17EA8EC2" w:rsidR="00CB3DA7" w:rsidRDefault="00CB3DA7" w:rsidP="00B53F9E">
      <w:pPr>
        <w:rPr>
          <w:lang w:val="en-US"/>
        </w:rPr>
      </w:pPr>
      <w:r>
        <w:rPr>
          <w:lang w:val="en-US"/>
        </w:rPr>
        <w:t>[3] R4-1908369</w:t>
      </w:r>
    </w:p>
    <w:p w14:paraId="1C7358F5" w14:textId="0270995B" w:rsidR="00CB3DA7" w:rsidRDefault="00CB3DA7" w:rsidP="00B53F9E">
      <w:pPr>
        <w:rPr>
          <w:lang w:val="en-US"/>
        </w:rPr>
      </w:pPr>
      <w:r>
        <w:rPr>
          <w:lang w:val="en-US"/>
        </w:rPr>
        <w:t>[4] R4-1909631</w:t>
      </w:r>
    </w:p>
    <w:p w14:paraId="34B7F593" w14:textId="497F1F50" w:rsidR="002C1E42" w:rsidRPr="00804DAC" w:rsidRDefault="002C1E42" w:rsidP="00B53F9E">
      <w:pPr>
        <w:rPr>
          <w:lang w:val="en-US"/>
        </w:rPr>
      </w:pPr>
      <w:r>
        <w:rPr>
          <w:lang w:val="en-US"/>
        </w:rPr>
        <w:t>[5] R4-1908478</w:t>
      </w:r>
    </w:p>
    <w:p w14:paraId="7B142946" w14:textId="6F497208" w:rsidR="00BF31AD" w:rsidRDefault="00BF31AD" w:rsidP="00797CE5">
      <w:pPr>
        <w:rPr>
          <w:lang w:val="en-US"/>
        </w:rPr>
      </w:pPr>
    </w:p>
    <w:sectPr w:rsidR="00BF31AD"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180B1" w14:textId="77777777" w:rsidR="00E21364" w:rsidRDefault="00E21364">
      <w:r>
        <w:separator/>
      </w:r>
    </w:p>
  </w:endnote>
  <w:endnote w:type="continuationSeparator" w:id="0">
    <w:p w14:paraId="1C0046DD" w14:textId="77777777" w:rsidR="00E21364" w:rsidRDefault="00E2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33977" w14:textId="77777777" w:rsidR="00E21364" w:rsidRDefault="00E21364">
      <w:r>
        <w:separator/>
      </w:r>
    </w:p>
  </w:footnote>
  <w:footnote w:type="continuationSeparator" w:id="0">
    <w:p w14:paraId="0ABB0090" w14:textId="77777777" w:rsidR="00E21364" w:rsidRDefault="00E213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6573C"/>
    <w:multiLevelType w:val="hybridMultilevel"/>
    <w:tmpl w:val="C06C8380"/>
    <w:lvl w:ilvl="0" w:tplc="5AC83152">
      <w:start w:val="1"/>
      <w:numFmt w:val="bullet"/>
      <w:lvlText w:val="•"/>
      <w:lvlJc w:val="left"/>
      <w:pPr>
        <w:tabs>
          <w:tab w:val="num" w:pos="720"/>
        </w:tabs>
        <w:ind w:left="720" w:hanging="360"/>
      </w:pPr>
      <w:rPr>
        <w:rFonts w:ascii="Arial" w:hAnsi="Arial" w:hint="default"/>
      </w:rPr>
    </w:lvl>
    <w:lvl w:ilvl="1" w:tplc="7CCE5FF0" w:tentative="1">
      <w:start w:val="1"/>
      <w:numFmt w:val="bullet"/>
      <w:lvlText w:val="•"/>
      <w:lvlJc w:val="left"/>
      <w:pPr>
        <w:tabs>
          <w:tab w:val="num" w:pos="1440"/>
        </w:tabs>
        <w:ind w:left="1440" w:hanging="360"/>
      </w:pPr>
      <w:rPr>
        <w:rFonts w:ascii="Arial" w:hAnsi="Arial" w:hint="default"/>
      </w:rPr>
    </w:lvl>
    <w:lvl w:ilvl="2" w:tplc="002C1254" w:tentative="1">
      <w:start w:val="1"/>
      <w:numFmt w:val="bullet"/>
      <w:lvlText w:val="•"/>
      <w:lvlJc w:val="left"/>
      <w:pPr>
        <w:tabs>
          <w:tab w:val="num" w:pos="2160"/>
        </w:tabs>
        <w:ind w:left="2160" w:hanging="360"/>
      </w:pPr>
      <w:rPr>
        <w:rFonts w:ascii="Arial" w:hAnsi="Arial" w:hint="default"/>
      </w:rPr>
    </w:lvl>
    <w:lvl w:ilvl="3" w:tplc="9BB4B73A" w:tentative="1">
      <w:start w:val="1"/>
      <w:numFmt w:val="bullet"/>
      <w:lvlText w:val="•"/>
      <w:lvlJc w:val="left"/>
      <w:pPr>
        <w:tabs>
          <w:tab w:val="num" w:pos="2880"/>
        </w:tabs>
        <w:ind w:left="2880" w:hanging="360"/>
      </w:pPr>
      <w:rPr>
        <w:rFonts w:ascii="Arial" w:hAnsi="Arial" w:hint="default"/>
      </w:rPr>
    </w:lvl>
    <w:lvl w:ilvl="4" w:tplc="C50021A6" w:tentative="1">
      <w:start w:val="1"/>
      <w:numFmt w:val="bullet"/>
      <w:lvlText w:val="•"/>
      <w:lvlJc w:val="left"/>
      <w:pPr>
        <w:tabs>
          <w:tab w:val="num" w:pos="3600"/>
        </w:tabs>
        <w:ind w:left="3600" w:hanging="360"/>
      </w:pPr>
      <w:rPr>
        <w:rFonts w:ascii="Arial" w:hAnsi="Arial" w:hint="default"/>
      </w:rPr>
    </w:lvl>
    <w:lvl w:ilvl="5" w:tplc="4BCE885C" w:tentative="1">
      <w:start w:val="1"/>
      <w:numFmt w:val="bullet"/>
      <w:lvlText w:val="•"/>
      <w:lvlJc w:val="left"/>
      <w:pPr>
        <w:tabs>
          <w:tab w:val="num" w:pos="4320"/>
        </w:tabs>
        <w:ind w:left="4320" w:hanging="360"/>
      </w:pPr>
      <w:rPr>
        <w:rFonts w:ascii="Arial" w:hAnsi="Arial" w:hint="default"/>
      </w:rPr>
    </w:lvl>
    <w:lvl w:ilvl="6" w:tplc="C55E4C58" w:tentative="1">
      <w:start w:val="1"/>
      <w:numFmt w:val="bullet"/>
      <w:lvlText w:val="•"/>
      <w:lvlJc w:val="left"/>
      <w:pPr>
        <w:tabs>
          <w:tab w:val="num" w:pos="5040"/>
        </w:tabs>
        <w:ind w:left="5040" w:hanging="360"/>
      </w:pPr>
      <w:rPr>
        <w:rFonts w:ascii="Arial" w:hAnsi="Arial" w:hint="default"/>
      </w:rPr>
    </w:lvl>
    <w:lvl w:ilvl="7" w:tplc="4B902A7E" w:tentative="1">
      <w:start w:val="1"/>
      <w:numFmt w:val="bullet"/>
      <w:lvlText w:val="•"/>
      <w:lvlJc w:val="left"/>
      <w:pPr>
        <w:tabs>
          <w:tab w:val="num" w:pos="5760"/>
        </w:tabs>
        <w:ind w:left="5760" w:hanging="360"/>
      </w:pPr>
      <w:rPr>
        <w:rFonts w:ascii="Arial" w:hAnsi="Arial" w:hint="default"/>
      </w:rPr>
    </w:lvl>
    <w:lvl w:ilvl="8" w:tplc="8E18D3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93EA4"/>
    <w:multiLevelType w:val="hybridMultilevel"/>
    <w:tmpl w:val="D1DC7086"/>
    <w:lvl w:ilvl="0" w:tplc="44ACCFE0">
      <w:start w:val="1"/>
      <w:numFmt w:val="bullet"/>
      <w:lvlText w:val=""/>
      <w:lvlJc w:val="left"/>
      <w:pPr>
        <w:tabs>
          <w:tab w:val="num" w:pos="720"/>
        </w:tabs>
        <w:ind w:left="720" w:hanging="360"/>
      </w:pPr>
      <w:rPr>
        <w:rFonts w:ascii="Wingdings" w:hAnsi="Wingdings" w:hint="default"/>
      </w:rPr>
    </w:lvl>
    <w:lvl w:ilvl="1" w:tplc="3966877A" w:tentative="1">
      <w:start w:val="1"/>
      <w:numFmt w:val="bullet"/>
      <w:lvlText w:val=""/>
      <w:lvlJc w:val="left"/>
      <w:pPr>
        <w:tabs>
          <w:tab w:val="num" w:pos="1440"/>
        </w:tabs>
        <w:ind w:left="1440" w:hanging="360"/>
      </w:pPr>
      <w:rPr>
        <w:rFonts w:ascii="Wingdings" w:hAnsi="Wingdings" w:hint="default"/>
      </w:rPr>
    </w:lvl>
    <w:lvl w:ilvl="2" w:tplc="BEE846EE" w:tentative="1">
      <w:start w:val="1"/>
      <w:numFmt w:val="bullet"/>
      <w:lvlText w:val=""/>
      <w:lvlJc w:val="left"/>
      <w:pPr>
        <w:tabs>
          <w:tab w:val="num" w:pos="2160"/>
        </w:tabs>
        <w:ind w:left="2160" w:hanging="360"/>
      </w:pPr>
      <w:rPr>
        <w:rFonts w:ascii="Wingdings" w:hAnsi="Wingdings" w:hint="default"/>
      </w:rPr>
    </w:lvl>
    <w:lvl w:ilvl="3" w:tplc="8718081C" w:tentative="1">
      <w:start w:val="1"/>
      <w:numFmt w:val="bullet"/>
      <w:lvlText w:val=""/>
      <w:lvlJc w:val="left"/>
      <w:pPr>
        <w:tabs>
          <w:tab w:val="num" w:pos="2880"/>
        </w:tabs>
        <w:ind w:left="2880" w:hanging="360"/>
      </w:pPr>
      <w:rPr>
        <w:rFonts w:ascii="Wingdings" w:hAnsi="Wingdings" w:hint="default"/>
      </w:rPr>
    </w:lvl>
    <w:lvl w:ilvl="4" w:tplc="94E23BB6" w:tentative="1">
      <w:start w:val="1"/>
      <w:numFmt w:val="bullet"/>
      <w:lvlText w:val=""/>
      <w:lvlJc w:val="left"/>
      <w:pPr>
        <w:tabs>
          <w:tab w:val="num" w:pos="3600"/>
        </w:tabs>
        <w:ind w:left="3600" w:hanging="360"/>
      </w:pPr>
      <w:rPr>
        <w:rFonts w:ascii="Wingdings" w:hAnsi="Wingdings" w:hint="default"/>
      </w:rPr>
    </w:lvl>
    <w:lvl w:ilvl="5" w:tplc="3C6C471A" w:tentative="1">
      <w:start w:val="1"/>
      <w:numFmt w:val="bullet"/>
      <w:lvlText w:val=""/>
      <w:lvlJc w:val="left"/>
      <w:pPr>
        <w:tabs>
          <w:tab w:val="num" w:pos="4320"/>
        </w:tabs>
        <w:ind w:left="4320" w:hanging="360"/>
      </w:pPr>
      <w:rPr>
        <w:rFonts w:ascii="Wingdings" w:hAnsi="Wingdings" w:hint="default"/>
      </w:rPr>
    </w:lvl>
    <w:lvl w:ilvl="6" w:tplc="46A823D2" w:tentative="1">
      <w:start w:val="1"/>
      <w:numFmt w:val="bullet"/>
      <w:lvlText w:val=""/>
      <w:lvlJc w:val="left"/>
      <w:pPr>
        <w:tabs>
          <w:tab w:val="num" w:pos="5040"/>
        </w:tabs>
        <w:ind w:left="5040" w:hanging="360"/>
      </w:pPr>
      <w:rPr>
        <w:rFonts w:ascii="Wingdings" w:hAnsi="Wingdings" w:hint="default"/>
      </w:rPr>
    </w:lvl>
    <w:lvl w:ilvl="7" w:tplc="86A27258" w:tentative="1">
      <w:start w:val="1"/>
      <w:numFmt w:val="bullet"/>
      <w:lvlText w:val=""/>
      <w:lvlJc w:val="left"/>
      <w:pPr>
        <w:tabs>
          <w:tab w:val="num" w:pos="5760"/>
        </w:tabs>
        <w:ind w:left="5760" w:hanging="360"/>
      </w:pPr>
      <w:rPr>
        <w:rFonts w:ascii="Wingdings" w:hAnsi="Wingdings" w:hint="default"/>
      </w:rPr>
    </w:lvl>
    <w:lvl w:ilvl="8" w:tplc="F8184BE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C540878"/>
    <w:multiLevelType w:val="hybridMultilevel"/>
    <w:tmpl w:val="4AD41792"/>
    <w:lvl w:ilvl="0" w:tplc="B8AAF1AC">
      <w:start w:val="1"/>
      <w:numFmt w:val="bullet"/>
      <w:lvlText w:val="•"/>
      <w:lvlJc w:val="left"/>
      <w:pPr>
        <w:tabs>
          <w:tab w:val="num" w:pos="360"/>
        </w:tabs>
        <w:ind w:left="360" w:hanging="360"/>
      </w:pPr>
      <w:rPr>
        <w:rFonts w:ascii="Arial" w:hAnsi="Arial" w:hint="default"/>
      </w:rPr>
    </w:lvl>
    <w:lvl w:ilvl="1" w:tplc="0054D14C">
      <w:start w:val="155"/>
      <w:numFmt w:val="bullet"/>
      <w:lvlText w:val="–"/>
      <w:lvlJc w:val="left"/>
      <w:pPr>
        <w:tabs>
          <w:tab w:val="num" w:pos="1080"/>
        </w:tabs>
        <w:ind w:left="1080" w:hanging="360"/>
      </w:pPr>
      <w:rPr>
        <w:rFonts w:ascii="Arial" w:hAnsi="Arial" w:hint="default"/>
      </w:rPr>
    </w:lvl>
    <w:lvl w:ilvl="2" w:tplc="0B74AAD8">
      <w:start w:val="155"/>
      <w:numFmt w:val="bullet"/>
      <w:lvlText w:val="•"/>
      <w:lvlJc w:val="left"/>
      <w:pPr>
        <w:tabs>
          <w:tab w:val="num" w:pos="1800"/>
        </w:tabs>
        <w:ind w:left="1800" w:hanging="360"/>
      </w:pPr>
      <w:rPr>
        <w:rFonts w:ascii="Arial" w:hAnsi="Arial" w:hint="default"/>
      </w:rPr>
    </w:lvl>
    <w:lvl w:ilvl="3" w:tplc="A0BA6940" w:tentative="1">
      <w:start w:val="1"/>
      <w:numFmt w:val="bullet"/>
      <w:lvlText w:val="•"/>
      <w:lvlJc w:val="left"/>
      <w:pPr>
        <w:tabs>
          <w:tab w:val="num" w:pos="2520"/>
        </w:tabs>
        <w:ind w:left="2520" w:hanging="360"/>
      </w:pPr>
      <w:rPr>
        <w:rFonts w:ascii="Arial" w:hAnsi="Arial" w:hint="default"/>
      </w:rPr>
    </w:lvl>
    <w:lvl w:ilvl="4" w:tplc="4CE08E14" w:tentative="1">
      <w:start w:val="1"/>
      <w:numFmt w:val="bullet"/>
      <w:lvlText w:val="•"/>
      <w:lvlJc w:val="left"/>
      <w:pPr>
        <w:tabs>
          <w:tab w:val="num" w:pos="3240"/>
        </w:tabs>
        <w:ind w:left="3240" w:hanging="360"/>
      </w:pPr>
      <w:rPr>
        <w:rFonts w:ascii="Arial" w:hAnsi="Arial" w:hint="default"/>
      </w:rPr>
    </w:lvl>
    <w:lvl w:ilvl="5" w:tplc="2542B088" w:tentative="1">
      <w:start w:val="1"/>
      <w:numFmt w:val="bullet"/>
      <w:lvlText w:val="•"/>
      <w:lvlJc w:val="left"/>
      <w:pPr>
        <w:tabs>
          <w:tab w:val="num" w:pos="3960"/>
        </w:tabs>
        <w:ind w:left="3960" w:hanging="360"/>
      </w:pPr>
      <w:rPr>
        <w:rFonts w:ascii="Arial" w:hAnsi="Arial" w:hint="default"/>
      </w:rPr>
    </w:lvl>
    <w:lvl w:ilvl="6" w:tplc="C8306E60" w:tentative="1">
      <w:start w:val="1"/>
      <w:numFmt w:val="bullet"/>
      <w:lvlText w:val="•"/>
      <w:lvlJc w:val="left"/>
      <w:pPr>
        <w:tabs>
          <w:tab w:val="num" w:pos="4680"/>
        </w:tabs>
        <w:ind w:left="4680" w:hanging="360"/>
      </w:pPr>
      <w:rPr>
        <w:rFonts w:ascii="Arial" w:hAnsi="Arial" w:hint="default"/>
      </w:rPr>
    </w:lvl>
    <w:lvl w:ilvl="7" w:tplc="E28807E4" w:tentative="1">
      <w:start w:val="1"/>
      <w:numFmt w:val="bullet"/>
      <w:lvlText w:val="•"/>
      <w:lvlJc w:val="left"/>
      <w:pPr>
        <w:tabs>
          <w:tab w:val="num" w:pos="5400"/>
        </w:tabs>
        <w:ind w:left="5400" w:hanging="360"/>
      </w:pPr>
      <w:rPr>
        <w:rFonts w:ascii="Arial" w:hAnsi="Arial" w:hint="default"/>
      </w:rPr>
    </w:lvl>
    <w:lvl w:ilvl="8" w:tplc="3A8A1DB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731489"/>
    <w:multiLevelType w:val="hybridMultilevel"/>
    <w:tmpl w:val="2626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297C56"/>
    <w:multiLevelType w:val="hybridMultilevel"/>
    <w:tmpl w:val="61EE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45EAC"/>
    <w:multiLevelType w:val="hybridMultilevel"/>
    <w:tmpl w:val="6E0073D8"/>
    <w:lvl w:ilvl="0" w:tplc="8622501A">
      <w:start w:val="1"/>
      <w:numFmt w:val="bullet"/>
      <w:lvlText w:val="•"/>
      <w:lvlJc w:val="left"/>
      <w:pPr>
        <w:tabs>
          <w:tab w:val="num" w:pos="720"/>
        </w:tabs>
        <w:ind w:left="720" w:hanging="360"/>
      </w:pPr>
      <w:rPr>
        <w:rFonts w:ascii="Arial" w:hAnsi="Arial" w:hint="default"/>
      </w:rPr>
    </w:lvl>
    <w:lvl w:ilvl="1" w:tplc="48FA0C14">
      <w:start w:val="155"/>
      <w:numFmt w:val="bullet"/>
      <w:lvlText w:val="–"/>
      <w:lvlJc w:val="left"/>
      <w:pPr>
        <w:tabs>
          <w:tab w:val="num" w:pos="1440"/>
        </w:tabs>
        <w:ind w:left="1440" w:hanging="360"/>
      </w:pPr>
      <w:rPr>
        <w:rFonts w:ascii="Arial" w:hAnsi="Arial" w:hint="default"/>
      </w:rPr>
    </w:lvl>
    <w:lvl w:ilvl="2" w:tplc="9E9C72C2" w:tentative="1">
      <w:start w:val="1"/>
      <w:numFmt w:val="bullet"/>
      <w:lvlText w:val="•"/>
      <w:lvlJc w:val="left"/>
      <w:pPr>
        <w:tabs>
          <w:tab w:val="num" w:pos="2160"/>
        </w:tabs>
        <w:ind w:left="2160" w:hanging="360"/>
      </w:pPr>
      <w:rPr>
        <w:rFonts w:ascii="Arial" w:hAnsi="Arial" w:hint="default"/>
      </w:rPr>
    </w:lvl>
    <w:lvl w:ilvl="3" w:tplc="EDC43866" w:tentative="1">
      <w:start w:val="1"/>
      <w:numFmt w:val="bullet"/>
      <w:lvlText w:val="•"/>
      <w:lvlJc w:val="left"/>
      <w:pPr>
        <w:tabs>
          <w:tab w:val="num" w:pos="2880"/>
        </w:tabs>
        <w:ind w:left="2880" w:hanging="360"/>
      </w:pPr>
      <w:rPr>
        <w:rFonts w:ascii="Arial" w:hAnsi="Arial" w:hint="default"/>
      </w:rPr>
    </w:lvl>
    <w:lvl w:ilvl="4" w:tplc="FCCE066E" w:tentative="1">
      <w:start w:val="1"/>
      <w:numFmt w:val="bullet"/>
      <w:lvlText w:val="•"/>
      <w:lvlJc w:val="left"/>
      <w:pPr>
        <w:tabs>
          <w:tab w:val="num" w:pos="3600"/>
        </w:tabs>
        <w:ind w:left="3600" w:hanging="360"/>
      </w:pPr>
      <w:rPr>
        <w:rFonts w:ascii="Arial" w:hAnsi="Arial" w:hint="default"/>
      </w:rPr>
    </w:lvl>
    <w:lvl w:ilvl="5" w:tplc="070E1050" w:tentative="1">
      <w:start w:val="1"/>
      <w:numFmt w:val="bullet"/>
      <w:lvlText w:val="•"/>
      <w:lvlJc w:val="left"/>
      <w:pPr>
        <w:tabs>
          <w:tab w:val="num" w:pos="4320"/>
        </w:tabs>
        <w:ind w:left="4320" w:hanging="360"/>
      </w:pPr>
      <w:rPr>
        <w:rFonts w:ascii="Arial" w:hAnsi="Arial" w:hint="default"/>
      </w:rPr>
    </w:lvl>
    <w:lvl w:ilvl="6" w:tplc="25E4ECD8" w:tentative="1">
      <w:start w:val="1"/>
      <w:numFmt w:val="bullet"/>
      <w:lvlText w:val="•"/>
      <w:lvlJc w:val="left"/>
      <w:pPr>
        <w:tabs>
          <w:tab w:val="num" w:pos="5040"/>
        </w:tabs>
        <w:ind w:left="5040" w:hanging="360"/>
      </w:pPr>
      <w:rPr>
        <w:rFonts w:ascii="Arial" w:hAnsi="Arial" w:hint="default"/>
      </w:rPr>
    </w:lvl>
    <w:lvl w:ilvl="7" w:tplc="C1A0C77E" w:tentative="1">
      <w:start w:val="1"/>
      <w:numFmt w:val="bullet"/>
      <w:lvlText w:val="•"/>
      <w:lvlJc w:val="left"/>
      <w:pPr>
        <w:tabs>
          <w:tab w:val="num" w:pos="5760"/>
        </w:tabs>
        <w:ind w:left="5760" w:hanging="360"/>
      </w:pPr>
      <w:rPr>
        <w:rFonts w:ascii="Arial" w:hAnsi="Arial" w:hint="default"/>
      </w:rPr>
    </w:lvl>
    <w:lvl w:ilvl="8" w:tplc="E7EE1B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6"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9810C1B"/>
    <w:multiLevelType w:val="hybridMultilevel"/>
    <w:tmpl w:val="2DBE2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7749F"/>
    <w:multiLevelType w:val="hybridMultilevel"/>
    <w:tmpl w:val="9F2E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4"/>
  </w:num>
  <w:num w:numId="3">
    <w:abstractNumId w:val="37"/>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4"/>
  </w:num>
  <w:num w:numId="8">
    <w:abstractNumId w:val="10"/>
  </w:num>
  <w:num w:numId="9">
    <w:abstractNumId w:val="26"/>
  </w:num>
  <w:num w:numId="10">
    <w:abstractNumId w:val="5"/>
  </w:num>
  <w:num w:numId="11">
    <w:abstractNumId w:val="23"/>
  </w:num>
  <w:num w:numId="12">
    <w:abstractNumId w:val="9"/>
  </w:num>
  <w:num w:numId="13">
    <w:abstractNumId w:val="21"/>
  </w:num>
  <w:num w:numId="14">
    <w:abstractNumId w:val="2"/>
  </w:num>
  <w:num w:numId="15">
    <w:abstractNumId w:val="40"/>
  </w:num>
  <w:num w:numId="16">
    <w:abstractNumId w:val="30"/>
  </w:num>
  <w:num w:numId="17">
    <w:abstractNumId w:val="11"/>
  </w:num>
  <w:num w:numId="18">
    <w:abstractNumId w:val="39"/>
  </w:num>
  <w:num w:numId="19">
    <w:abstractNumId w:val="29"/>
  </w:num>
  <w:num w:numId="20">
    <w:abstractNumId w:val="19"/>
  </w:num>
  <w:num w:numId="21">
    <w:abstractNumId w:val="31"/>
  </w:num>
  <w:num w:numId="22">
    <w:abstractNumId w:val="28"/>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2"/>
  </w:num>
  <w:num w:numId="26">
    <w:abstractNumId w:val="35"/>
  </w:num>
  <w:num w:numId="27">
    <w:abstractNumId w:val="8"/>
  </w:num>
  <w:num w:numId="28">
    <w:abstractNumId w:val="33"/>
  </w:num>
  <w:num w:numId="29">
    <w:abstractNumId w:val="24"/>
  </w:num>
  <w:num w:numId="30">
    <w:abstractNumId w:val="18"/>
  </w:num>
  <w:num w:numId="31">
    <w:abstractNumId w:val="27"/>
  </w:num>
  <w:num w:numId="32">
    <w:abstractNumId w:val="13"/>
  </w:num>
  <w:num w:numId="33">
    <w:abstractNumId w:val="4"/>
  </w:num>
  <w:num w:numId="34">
    <w:abstractNumId w:val="17"/>
  </w:num>
  <w:num w:numId="35">
    <w:abstractNumId w:val="7"/>
  </w:num>
  <w:num w:numId="36">
    <w:abstractNumId w:val="3"/>
  </w:num>
  <w:num w:numId="37">
    <w:abstractNumId w:val="12"/>
  </w:num>
  <w:num w:numId="38">
    <w:abstractNumId w:val="22"/>
  </w:num>
  <w:num w:numId="39">
    <w:abstractNumId w:val="15"/>
  </w:num>
  <w:num w:numId="40">
    <w:abstractNumId w:val="38"/>
  </w:num>
  <w:num w:numId="41">
    <w:abstractNumId w:val="36"/>
  </w:num>
  <w:num w:numId="42">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63"/>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5E4"/>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2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6C3"/>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9DD"/>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93B"/>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E42"/>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5C78"/>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AE2"/>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3DF6"/>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D19"/>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2DF"/>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3C18"/>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8C"/>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9E"/>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5A"/>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099"/>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DA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C1E"/>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364"/>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5A"/>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9711261">
      <w:bodyDiv w:val="1"/>
      <w:marLeft w:val="0"/>
      <w:marRight w:val="0"/>
      <w:marTop w:val="0"/>
      <w:marBottom w:val="0"/>
      <w:divBdr>
        <w:top w:val="none" w:sz="0" w:space="0" w:color="auto"/>
        <w:left w:val="none" w:sz="0" w:space="0" w:color="auto"/>
        <w:bottom w:val="none" w:sz="0" w:space="0" w:color="auto"/>
        <w:right w:val="none" w:sz="0" w:space="0" w:color="auto"/>
      </w:divBdr>
      <w:divsChild>
        <w:div w:id="1766226492">
          <w:marLeft w:val="547"/>
          <w:marRight w:val="0"/>
          <w:marTop w:val="154"/>
          <w:marBottom w:val="0"/>
          <w:divBdr>
            <w:top w:val="none" w:sz="0" w:space="0" w:color="auto"/>
            <w:left w:val="none" w:sz="0" w:space="0" w:color="auto"/>
            <w:bottom w:val="none" w:sz="0" w:space="0" w:color="auto"/>
            <w:right w:val="none" w:sz="0" w:space="0" w:color="auto"/>
          </w:divBdr>
        </w:div>
        <w:div w:id="2082630309">
          <w:marLeft w:val="1166"/>
          <w:marRight w:val="0"/>
          <w:marTop w:val="134"/>
          <w:marBottom w:val="0"/>
          <w:divBdr>
            <w:top w:val="none" w:sz="0" w:space="0" w:color="auto"/>
            <w:left w:val="none" w:sz="0" w:space="0" w:color="auto"/>
            <w:bottom w:val="none" w:sz="0" w:space="0" w:color="auto"/>
            <w:right w:val="none" w:sz="0" w:space="0" w:color="auto"/>
          </w:divBdr>
        </w:div>
        <w:div w:id="1802115687">
          <w:marLeft w:val="1166"/>
          <w:marRight w:val="0"/>
          <w:marTop w:val="134"/>
          <w:marBottom w:val="0"/>
          <w:divBdr>
            <w:top w:val="none" w:sz="0" w:space="0" w:color="auto"/>
            <w:left w:val="none" w:sz="0" w:space="0" w:color="auto"/>
            <w:bottom w:val="none" w:sz="0" w:space="0" w:color="auto"/>
            <w:right w:val="none" w:sz="0" w:space="0" w:color="auto"/>
          </w:divBdr>
        </w:div>
        <w:div w:id="735208451">
          <w:marLeft w:val="1166"/>
          <w:marRight w:val="0"/>
          <w:marTop w:val="134"/>
          <w:marBottom w:val="0"/>
          <w:divBdr>
            <w:top w:val="none" w:sz="0" w:space="0" w:color="auto"/>
            <w:left w:val="none" w:sz="0" w:space="0" w:color="auto"/>
            <w:bottom w:val="none" w:sz="0" w:space="0" w:color="auto"/>
            <w:right w:val="none" w:sz="0" w:space="0" w:color="auto"/>
          </w:divBdr>
        </w:div>
        <w:div w:id="2022244620">
          <w:marLeft w:val="1166"/>
          <w:marRight w:val="0"/>
          <w:marTop w:val="134"/>
          <w:marBottom w:val="0"/>
          <w:divBdr>
            <w:top w:val="none" w:sz="0" w:space="0" w:color="auto"/>
            <w:left w:val="none" w:sz="0" w:space="0" w:color="auto"/>
            <w:bottom w:val="none" w:sz="0" w:space="0" w:color="auto"/>
            <w:right w:val="none" w:sz="0" w:space="0" w:color="auto"/>
          </w:divBdr>
        </w:div>
        <w:div w:id="112797570">
          <w:marLeft w:val="1166"/>
          <w:marRight w:val="0"/>
          <w:marTop w:val="134"/>
          <w:marBottom w:val="0"/>
          <w:divBdr>
            <w:top w:val="none" w:sz="0" w:space="0" w:color="auto"/>
            <w:left w:val="none" w:sz="0" w:space="0" w:color="auto"/>
            <w:bottom w:val="none" w:sz="0" w:space="0" w:color="auto"/>
            <w:right w:val="none" w:sz="0" w:space="0" w:color="auto"/>
          </w:divBdr>
        </w:div>
        <w:div w:id="346759588">
          <w:marLeft w:val="1166"/>
          <w:marRight w:val="0"/>
          <w:marTop w:val="134"/>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38714957">
      <w:bodyDiv w:val="1"/>
      <w:marLeft w:val="0"/>
      <w:marRight w:val="0"/>
      <w:marTop w:val="0"/>
      <w:marBottom w:val="0"/>
      <w:divBdr>
        <w:top w:val="none" w:sz="0" w:space="0" w:color="auto"/>
        <w:left w:val="none" w:sz="0" w:space="0" w:color="auto"/>
        <w:bottom w:val="none" w:sz="0" w:space="0" w:color="auto"/>
        <w:right w:val="none" w:sz="0" w:space="0" w:color="auto"/>
      </w:divBdr>
      <w:divsChild>
        <w:div w:id="1310600170">
          <w:marLeft w:val="547"/>
          <w:marRight w:val="0"/>
          <w:marTop w:val="154"/>
          <w:marBottom w:val="0"/>
          <w:divBdr>
            <w:top w:val="none" w:sz="0" w:space="0" w:color="auto"/>
            <w:left w:val="none" w:sz="0" w:space="0" w:color="auto"/>
            <w:bottom w:val="none" w:sz="0" w:space="0" w:color="auto"/>
            <w:right w:val="none" w:sz="0" w:space="0" w:color="auto"/>
          </w:divBdr>
        </w:div>
        <w:div w:id="1633557288">
          <w:marLeft w:val="1166"/>
          <w:marRight w:val="0"/>
          <w:marTop w:val="134"/>
          <w:marBottom w:val="0"/>
          <w:divBdr>
            <w:top w:val="none" w:sz="0" w:space="0" w:color="auto"/>
            <w:left w:val="none" w:sz="0" w:space="0" w:color="auto"/>
            <w:bottom w:val="none" w:sz="0" w:space="0" w:color="auto"/>
            <w:right w:val="none" w:sz="0" w:space="0" w:color="auto"/>
          </w:divBdr>
        </w:div>
        <w:div w:id="427316175">
          <w:marLeft w:val="1800"/>
          <w:marRight w:val="0"/>
          <w:marTop w:val="115"/>
          <w:marBottom w:val="0"/>
          <w:divBdr>
            <w:top w:val="none" w:sz="0" w:space="0" w:color="auto"/>
            <w:left w:val="none" w:sz="0" w:space="0" w:color="auto"/>
            <w:bottom w:val="none" w:sz="0" w:space="0" w:color="auto"/>
            <w:right w:val="none" w:sz="0" w:space="0" w:color="auto"/>
          </w:divBdr>
        </w:div>
        <w:div w:id="334916656">
          <w:marLeft w:val="1800"/>
          <w:marRight w:val="0"/>
          <w:marTop w:val="115"/>
          <w:marBottom w:val="0"/>
          <w:divBdr>
            <w:top w:val="none" w:sz="0" w:space="0" w:color="auto"/>
            <w:left w:val="none" w:sz="0" w:space="0" w:color="auto"/>
            <w:bottom w:val="none" w:sz="0" w:space="0" w:color="auto"/>
            <w:right w:val="none" w:sz="0" w:space="0" w:color="auto"/>
          </w:divBdr>
        </w:div>
        <w:div w:id="1633243106">
          <w:marLeft w:val="1800"/>
          <w:marRight w:val="0"/>
          <w:marTop w:val="115"/>
          <w:marBottom w:val="0"/>
          <w:divBdr>
            <w:top w:val="none" w:sz="0" w:space="0" w:color="auto"/>
            <w:left w:val="none" w:sz="0" w:space="0" w:color="auto"/>
            <w:bottom w:val="none" w:sz="0" w:space="0" w:color="auto"/>
            <w:right w:val="none" w:sz="0" w:space="0" w:color="auto"/>
          </w:divBdr>
        </w:div>
        <w:div w:id="1405839581">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283A4-EA47-45A8-ACB3-C3D638A2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89</TotalTime>
  <Pages>4</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13</cp:revision>
  <cp:lastPrinted>2009-04-22T21:01:00Z</cp:lastPrinted>
  <dcterms:created xsi:type="dcterms:W3CDTF">2019-09-22T16:39:00Z</dcterms:created>
  <dcterms:modified xsi:type="dcterms:W3CDTF">2019-10-04T21:40:00Z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